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18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黑体" w:hAnsi="黑体" w:eastAsia="黑体" w:cs="黑体"/>
          <w:b/>
          <w:bCs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2026年铜陵学院</w:t>
      </w:r>
      <w:r>
        <w:rPr>
          <w:rFonts w:hint="eastAsia" w:ascii="黑体" w:hAnsi="黑体" w:eastAsia="黑体" w:cs="黑体"/>
          <w:b/>
          <w:bCs w:val="0"/>
          <w:sz w:val="44"/>
          <w:szCs w:val="44"/>
        </w:rPr>
        <w:t>育秀校区艺术楼</w:t>
      </w:r>
    </w:p>
    <w:p w14:paraId="237AA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黑体" w:hAnsi="黑体" w:eastAsia="黑体" w:cs="黑体"/>
          <w:b/>
          <w:bCs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路障</w:t>
      </w:r>
      <w:bookmarkStart w:id="7" w:name="_GoBack"/>
      <w:bookmarkEnd w:id="7"/>
      <w:r>
        <w:rPr>
          <w:rFonts w:hint="eastAsia" w:ascii="黑体" w:hAnsi="黑体" w:eastAsia="黑体" w:cs="黑体"/>
          <w:b/>
          <w:bCs w:val="0"/>
          <w:sz w:val="44"/>
          <w:szCs w:val="44"/>
        </w:rPr>
        <w:t>石球采购需求</w:t>
      </w:r>
    </w:p>
    <w:p w14:paraId="3B40C9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采购部门：</w:t>
      </w:r>
      <w:r>
        <w:rPr>
          <w:rFonts w:hint="eastAsia" w:ascii="Arial" w:hAnsi="Arial" w:eastAsia="等线" w:cs="Arial"/>
          <w:sz w:val="22"/>
          <w:lang w:val="en-US" w:eastAsia="zh-CN"/>
        </w:rPr>
        <w:t>铜陵学院</w:t>
      </w:r>
      <w:r>
        <w:rPr>
          <w:rFonts w:ascii="Arial" w:hAnsi="Arial" w:eastAsia="等线" w:cs="Arial"/>
          <w:sz w:val="22"/>
        </w:rPr>
        <w:t>安全管理处</w:t>
      </w:r>
    </w:p>
    <w:p w14:paraId="7F1323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项目地点：</w:t>
      </w:r>
      <w:r>
        <w:rPr>
          <w:rFonts w:ascii="Arial" w:hAnsi="Arial" w:eastAsia="等线" w:cs="Arial"/>
          <w:sz w:val="22"/>
        </w:rPr>
        <w:t>育秀校区艺术楼前区域</w:t>
      </w:r>
    </w:p>
    <w:p w14:paraId="2197C4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项目预算：</w:t>
      </w:r>
      <w:r>
        <w:rPr>
          <w:rFonts w:ascii="Arial" w:hAnsi="Arial" w:eastAsia="等线" w:cs="Arial"/>
          <w:sz w:val="22"/>
        </w:rPr>
        <w:t>人民币</w:t>
      </w:r>
      <w:r>
        <w:rPr>
          <w:rFonts w:hint="eastAsia" w:ascii="Arial" w:hAnsi="Arial" w:eastAsia="等线" w:cs="Arial"/>
          <w:sz w:val="22"/>
          <w:lang w:val="en-US" w:eastAsia="zh-CN"/>
        </w:rPr>
        <w:t>11200</w:t>
      </w:r>
      <w:r>
        <w:rPr>
          <w:rFonts w:ascii="Arial" w:hAnsi="Arial" w:eastAsia="等线" w:cs="Arial"/>
          <w:sz w:val="22"/>
        </w:rPr>
        <w:t>元</w:t>
      </w:r>
    </w:p>
    <w:p w14:paraId="41C918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采购数量：</w:t>
      </w:r>
      <w:r>
        <w:rPr>
          <w:rFonts w:ascii="Arial" w:hAnsi="Arial" w:eastAsia="等线" w:cs="Arial"/>
          <w:sz w:val="22"/>
        </w:rPr>
        <w:t>1</w:t>
      </w: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个</w:t>
      </w:r>
    </w:p>
    <w:p w14:paraId="4C7D72CB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b/>
          <w:sz w:val="28"/>
          <w:szCs w:val="28"/>
        </w:rPr>
        <w:t>一、项目背景及采购目的</w:t>
      </w:r>
      <w:bookmarkEnd w:id="0"/>
    </w:p>
    <w:p w14:paraId="43DBA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铜陵学院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育秀校区艺术楼前区域日常人流量较大，常有车辆违规穿行或临时停放，影响师生通行安全，且存在剐蹭楼体、损坏地砖的风险。为落实校园交通安全管理要求，拟在该区域关键入口及通道边缘设置花岗岩石球作为物理隔离设施，兼顾安全防护与校园景观协调。</w:t>
      </w:r>
    </w:p>
    <w:p w14:paraId="5232532D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1" w:name="heading_1"/>
      <w:r>
        <w:rPr>
          <w:rFonts w:hint="eastAsia" w:ascii="黑体" w:hAnsi="黑体" w:eastAsia="黑体" w:cs="黑体"/>
          <w:b/>
          <w:sz w:val="28"/>
          <w:szCs w:val="28"/>
        </w:rPr>
        <w:t>二、采购明细及技术参数要求</w:t>
      </w:r>
      <w:bookmarkEnd w:id="1"/>
    </w:p>
    <w:tbl>
      <w:tblPr>
        <w:tblStyle w:val="2"/>
        <w:tblW w:w="90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877"/>
        <w:gridCol w:w="3578"/>
        <w:gridCol w:w="741"/>
        <w:gridCol w:w="565"/>
        <w:gridCol w:w="850"/>
        <w:gridCol w:w="991"/>
      </w:tblGrid>
      <w:tr w14:paraId="50E73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5CC71">
            <w:pPr>
              <w:jc w:val="center"/>
              <w:rPr>
                <w:rFonts w:ascii="宋体" w:hAnsi="宋体"/>
              </w:rPr>
            </w:pPr>
            <w:bookmarkStart w:id="2" w:name="heading_4"/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A816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6730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技术参数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AF3C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数量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C08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31B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预算单价（元）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5C0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预算小计（元）</w:t>
            </w:r>
          </w:p>
        </w:tc>
      </w:tr>
      <w:tr w14:paraId="07C09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F8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F975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路障</w:t>
            </w:r>
            <w:r>
              <w:rPr>
                <w:rFonts w:hint="eastAsia" w:ascii="宋体" w:hAnsi="宋体"/>
              </w:rPr>
              <w:t>石球</w:t>
            </w: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81F71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1.颜色：</w:t>
            </w:r>
            <w:r>
              <w:rPr>
                <w:rFonts w:hint="eastAsia" w:ascii="宋体" w:hAnsi="宋体"/>
                <w:lang w:val="en-US" w:eastAsia="zh-CN"/>
              </w:rPr>
              <w:t>芝麻灰</w:t>
            </w:r>
          </w:p>
          <w:p w14:paraId="71A2779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2.尺寸：高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0cm×直径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0cm</w:t>
            </w:r>
          </w:p>
          <w:p w14:paraId="3A20E3D0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3.材质：</w:t>
            </w:r>
            <w:r>
              <w:rPr>
                <w:rFonts w:hint="eastAsia" w:ascii="宋体" w:hAnsi="宋体"/>
                <w:lang w:val="en-US" w:eastAsia="zh-CN"/>
              </w:rPr>
              <w:t>花岗岩</w:t>
            </w:r>
          </w:p>
          <w:p w14:paraId="65D7B33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4.抗压强度1500（mpa）</w:t>
            </w:r>
          </w:p>
          <w:p w14:paraId="0C0365C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5.比重2.8（g／cm3）</w:t>
            </w:r>
          </w:p>
          <w:p w14:paraId="6CBD906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6.光泽度80</w:t>
            </w:r>
          </w:p>
          <w:p w14:paraId="2732601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7.硬度莫氏7.4</w:t>
            </w:r>
          </w:p>
          <w:p w14:paraId="37A0DD3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>
                  <wp:extent cx="1485900" cy="1447165"/>
                  <wp:effectExtent l="19050" t="0" r="0" b="0"/>
                  <wp:docPr id="2" name="图片 2" descr="E:\工作资料\陈凯\招标工作\2.校内竞价\院内竞价2021\2021-013  南区食堂及校门口沿线设置石球采购项目（保卫处）\石球.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:\工作资料\陈凯\招标工作\2.校内竞价\院内竞价2021\2021-013  南区食堂及校门口沿线设置石球采购项目（保卫处）\石球.n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47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1409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16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1C9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394E2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700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CDFED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11200</w:t>
            </w:r>
          </w:p>
        </w:tc>
      </w:tr>
    </w:tbl>
    <w:p w14:paraId="7BEC4CB3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</w:p>
    <w:p w14:paraId="1FC8CE0C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三、交付、运输及摆放要求</w:t>
      </w:r>
      <w:bookmarkEnd w:id="2"/>
    </w:p>
    <w:p w14:paraId="25A97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交付地点：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铜陵学院育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秀校区艺术楼前指定区域（校方现场定点）。</w:t>
      </w:r>
    </w:p>
    <w:p w14:paraId="3C6A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交付周期：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采购完成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后7个日历日内完成全部供货、运输、卸货及现场摆放工作。</w:t>
      </w:r>
    </w:p>
    <w:p w14:paraId="4EB5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 运输责任：供应商全程负责产品运输、装卸、校内搬运，全过程产生的运费、人工费、耗材费均包含在包干总价内。运输及搬运过程中须做好防护，严禁损坏校园路面、地砖、绿化、设施设备，若造成损坏由供应商全权负责修复及赔偿。</w:t>
      </w:r>
    </w:p>
    <w:p w14:paraId="5EF16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 摆放标准：根据校方现场指定点位有序摆放，排列整齐、间距均匀、摆放稳固、无倾斜晃动，整体观感规范统一，符合校园安全设施布设标准。</w:t>
      </w:r>
    </w:p>
    <w:p w14:paraId="2630764F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3" w:name="heading_5"/>
      <w:r>
        <w:rPr>
          <w:rFonts w:hint="eastAsia" w:ascii="黑体" w:hAnsi="黑体" w:eastAsia="黑体" w:cs="黑体"/>
          <w:b/>
          <w:sz w:val="28"/>
          <w:szCs w:val="28"/>
        </w:rPr>
        <w:t>四、验收标准</w:t>
      </w:r>
      <w:bookmarkEnd w:id="3"/>
    </w:p>
    <w:p w14:paraId="31951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数量验收：现场清点数量，共计1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个，数量齐全无短缺。</w:t>
      </w:r>
    </w:p>
    <w:p w14:paraId="26C32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尺寸验收：随机抽检样品，球体直径、整体高度、底座尺寸均符合采购参数及误差标准。</w:t>
      </w:r>
    </w:p>
    <w:p w14:paraId="62699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 质量验收：所有石球无开裂、缺角、磕碰、划痕、色差，材质为天然花岗岩一体成型，工艺达标、性能合格。</w:t>
      </w:r>
    </w:p>
    <w:p w14:paraId="0E1C7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 布设验收：现场摆放规整、稳固安全，符合校园安防布设要求。</w:t>
      </w:r>
    </w:p>
    <w:p w14:paraId="4DE8D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不合格处置：若产品尺寸、质量、外观不达标或摆放不符合要求，供应商须3日内无条件免费更换、整改到位，直至验收合格。</w:t>
      </w:r>
    </w:p>
    <w:p w14:paraId="419CCC37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4" w:name="heading_6"/>
      <w:r>
        <w:rPr>
          <w:rFonts w:hint="eastAsia" w:ascii="黑体" w:hAnsi="黑体" w:eastAsia="黑体" w:cs="黑体"/>
          <w:b/>
          <w:sz w:val="28"/>
          <w:szCs w:val="28"/>
        </w:rPr>
        <w:t>五、售后服务及质保要求</w:t>
      </w:r>
      <w:bookmarkEnd w:id="4"/>
    </w:p>
    <w:p w14:paraId="4A4E2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质保期限：整体质保期不少于1年，质保期内非人为故意损坏，因产品材质、工艺问题出现开裂、破损、脱落等情况，供应商免费上门更换、维修。</w:t>
      </w:r>
    </w:p>
    <w:p w14:paraId="6FD21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售后响应：校方提出售后需求后，供应商48小时内响应，及时处置问题，保障校园安防设施正常使用。</w:t>
      </w:r>
    </w:p>
    <w:p w14:paraId="4D33B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B973FC1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5" w:name="heading_7"/>
      <w:r>
        <w:rPr>
          <w:rFonts w:hint="eastAsia" w:ascii="黑体" w:hAnsi="黑体" w:eastAsia="黑体" w:cs="黑体"/>
          <w:b/>
          <w:sz w:val="28"/>
          <w:szCs w:val="28"/>
        </w:rPr>
        <w:t>六、报价及付款方式</w:t>
      </w:r>
      <w:bookmarkEnd w:id="5"/>
    </w:p>
    <w:p w14:paraId="33BC8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报价要求：本次报价为固定包干总价，包含产品材料费、加工费、打磨工艺费、运输费、装卸费、校内搬运费、税费、摆放人工费等所有相关费用，总价最高不超过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11200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元，无任何隐形费用。</w:t>
      </w:r>
    </w:p>
    <w:p w14:paraId="533D3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付款方式：所有货物供货到位、摆放完成且校方验收合格后，供应商提供正规有效发票，校方按财务流程一次性结清全款。</w:t>
      </w:r>
    </w:p>
    <w:p w14:paraId="048D7529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28"/>
          <w:szCs w:val="28"/>
        </w:rPr>
      </w:pPr>
      <w:bookmarkStart w:id="6" w:name="heading_8"/>
      <w:r>
        <w:rPr>
          <w:rFonts w:hint="eastAsia" w:ascii="黑体" w:hAnsi="黑体" w:eastAsia="黑体" w:cs="黑体"/>
          <w:b/>
          <w:sz w:val="28"/>
          <w:szCs w:val="28"/>
        </w:rPr>
        <w:t>七、供应商基本要求</w:t>
      </w:r>
      <w:bookmarkEnd w:id="6"/>
    </w:p>
    <w:p w14:paraId="7AB40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具备独立法人资格，拥有石材销售、供货相关经营资质，证照齐全、合规经营。</w:t>
      </w:r>
    </w:p>
    <w:p w14:paraId="7D6B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 可提供正规增值税发票，配合学校财务结算及验收流程。</w:t>
      </w:r>
    </w:p>
    <w:p w14:paraId="76827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366AB32">
      <w:pPr>
        <w:spacing w:before="120" w:after="120" w:line="288" w:lineRule="auto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采购联系人：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韩老师</w:t>
      </w:r>
    </w:p>
    <w:p w14:paraId="44BEFC2F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联系电话：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18756215691</w:t>
      </w:r>
    </w:p>
    <w:p w14:paraId="2BBBFD7E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铜陵学院</w:t>
      </w:r>
      <w:r>
        <w:rPr>
          <w:rFonts w:ascii="Arial" w:hAnsi="Arial" w:eastAsia="等线" w:cs="Arial"/>
          <w:b/>
          <w:sz w:val="22"/>
        </w:rPr>
        <w:t>安全管理处</w:t>
      </w:r>
    </w:p>
    <w:p w14:paraId="406BD2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2026年7月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23</w:t>
      </w:r>
      <w:r>
        <w:rPr>
          <w:rFonts w:ascii="Arial" w:hAnsi="Arial" w:eastAsia="等线" w:cs="Arial"/>
          <w:b/>
          <w:sz w:val="22"/>
        </w:rPr>
        <w:t>日</w:t>
      </w:r>
    </w:p>
    <w:p w14:paraId="522B9B91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E53A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54B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1DA23AF"/>
    <w:rsid w:val="023E7585"/>
    <w:rsid w:val="05C04F08"/>
    <w:rsid w:val="06EB397D"/>
    <w:rsid w:val="116C6D9B"/>
    <w:rsid w:val="1CA81C14"/>
    <w:rsid w:val="1FB965E3"/>
    <w:rsid w:val="208C35E7"/>
    <w:rsid w:val="25B44E53"/>
    <w:rsid w:val="25C7239A"/>
    <w:rsid w:val="27391076"/>
    <w:rsid w:val="2A6B68F1"/>
    <w:rsid w:val="30F93D50"/>
    <w:rsid w:val="35AD0863"/>
    <w:rsid w:val="35F41A1A"/>
    <w:rsid w:val="3E0B3529"/>
    <w:rsid w:val="43A24F41"/>
    <w:rsid w:val="47E250E6"/>
    <w:rsid w:val="51FA1B9E"/>
    <w:rsid w:val="5C0A0310"/>
    <w:rsid w:val="602032CA"/>
    <w:rsid w:val="63E15DFA"/>
    <w:rsid w:val="66A070C9"/>
    <w:rsid w:val="743A6947"/>
    <w:rsid w:val="79F311FF"/>
    <w:rsid w:val="7C380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1125</Words>
  <Characters>1200</Characters>
  <TotalTime>19</TotalTime>
  <ScaleCrop>false</ScaleCrop>
  <LinksUpToDate>false</LinksUpToDate>
  <CharactersWithSpaces>1215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2026-07-18T00:37:00Z</dcterms:created>
  <dc:creator>Apache POI</dc:creator>
  <cp:lastModifiedBy>韩钧业</cp:lastModifiedBy>
  <cp:lastPrinted>2026-07-18T01:01:00Z</cp:lastPrinted>
  <dcterms:modified xsi:type="dcterms:W3CDTF">2026-07-23T01:24:37Z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{"Label":"1","ContentProducer":"001191110102MACQD9K64010000","ProduceID":"7663660620755782952","ReservedCode1":"","ContentPropagator":"","PropagateID":"","ReservedCode2":""}</vt:lpwstr>
  </property>
  <property fmtid="{D5CDD505-2E9C-101B-9397-08002B2CF9AE}" pid="3" name="KSOTemplateDocerSaveRecord">
    <vt:lpwstr>eyJoZGlkIjoiZWRhNjdhNGVmNTY1ZmUxMzQwM2EzYTA2MDE0ODRlNTQiLCJ1c2VySWQiOiIxNzE1MjYxNjczIn0=</vt:lpwstr>
  </property>
  <property fmtid="{D5CDD505-2E9C-101B-9397-08002B2CF9AE}" pid="4" name="KSOProductBuildVer">
    <vt:lpwstr>2052-12.1.0.26895</vt:lpwstr>
  </property>
  <property fmtid="{D5CDD505-2E9C-101B-9397-08002B2CF9AE}" pid="5" name="ICV">
    <vt:lpwstr>D6EFAFD58EFD446282BE7E784AE3AF37_12</vt:lpwstr>
  </property>
</Properties>
</file>