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F3F5A"/>
    <w:p w14:paraId="7ED749EF">
      <w:pPr>
        <w:widowControl/>
        <w:shd w:val="clear" w:color="auto" w:fill="FFFFFF"/>
        <w:snapToGrid w:val="0"/>
        <w:spacing w:line="480" w:lineRule="auto"/>
        <w:jc w:val="center"/>
        <w:rPr>
          <w:rFonts w:ascii="宋体" w:hAnsi="宋体"/>
          <w:b/>
          <w:kern w:val="36"/>
          <w:sz w:val="44"/>
          <w:szCs w:val="44"/>
        </w:rPr>
      </w:pPr>
      <w:r>
        <w:rPr>
          <w:rFonts w:hint="eastAsia" w:ascii="宋体" w:hAnsi="宋体"/>
          <w:b/>
          <w:kern w:val="36"/>
          <w:sz w:val="44"/>
          <w:szCs w:val="44"/>
        </w:rPr>
        <w:t>铜陵学院</w:t>
      </w:r>
      <w:r>
        <w:rPr>
          <w:rFonts w:hint="eastAsia" w:ascii="宋体" w:hAnsi="宋体"/>
          <w:b/>
          <w:kern w:val="36"/>
          <w:sz w:val="44"/>
          <w:szCs w:val="44"/>
          <w:lang w:eastAsia="zh-CN"/>
        </w:rPr>
        <w:t>翠湖校区图书馆自修室视频监控</w:t>
      </w:r>
      <w:r>
        <w:rPr>
          <w:rFonts w:hint="eastAsia" w:ascii="宋体" w:hAnsi="宋体"/>
          <w:b/>
          <w:kern w:val="36"/>
          <w:sz w:val="44"/>
          <w:szCs w:val="44"/>
        </w:rPr>
        <w:t>采购项目市场比价</w:t>
      </w:r>
    </w:p>
    <w:p w14:paraId="67D672D3">
      <w:pPr>
        <w:widowControl/>
        <w:shd w:val="clear" w:color="auto" w:fill="FFFFFF"/>
        <w:snapToGrid w:val="0"/>
        <w:spacing w:line="480" w:lineRule="auto"/>
        <w:jc w:val="center"/>
        <w:rPr>
          <w:rFonts w:ascii="宋体" w:hAnsi="宋体"/>
          <w:b/>
          <w:kern w:val="36"/>
          <w:sz w:val="44"/>
          <w:szCs w:val="44"/>
        </w:rPr>
      </w:pPr>
      <w:r>
        <w:rPr>
          <w:rFonts w:hint="eastAsia" w:ascii="宋体" w:hAnsi="宋体"/>
          <w:b/>
          <w:kern w:val="36"/>
          <w:sz w:val="44"/>
          <w:szCs w:val="44"/>
        </w:rPr>
        <w:t>文</w:t>
      </w:r>
    </w:p>
    <w:p w14:paraId="054C09DF">
      <w:pPr>
        <w:widowControl/>
        <w:shd w:val="clear" w:color="auto" w:fill="FFFFFF"/>
        <w:snapToGrid w:val="0"/>
        <w:spacing w:line="480" w:lineRule="auto"/>
        <w:jc w:val="center"/>
        <w:rPr>
          <w:rFonts w:ascii="宋体" w:hAnsi="宋体"/>
          <w:b/>
          <w:kern w:val="36"/>
          <w:sz w:val="44"/>
          <w:szCs w:val="44"/>
        </w:rPr>
      </w:pPr>
      <w:r>
        <w:rPr>
          <w:rFonts w:hint="eastAsia" w:ascii="宋体" w:hAnsi="宋体"/>
          <w:b/>
          <w:kern w:val="36"/>
          <w:sz w:val="44"/>
          <w:szCs w:val="44"/>
        </w:rPr>
        <w:t>件</w:t>
      </w:r>
    </w:p>
    <w:p w14:paraId="53CB794A">
      <w:pPr>
        <w:widowControl/>
        <w:shd w:val="clear" w:color="auto" w:fill="FFFFFF"/>
        <w:spacing w:before="100" w:beforeAutospacing="1" w:after="100" w:afterAutospacing="1" w:line="500" w:lineRule="exact"/>
        <w:jc w:val="center"/>
        <w:outlineLvl w:val="1"/>
        <w:rPr>
          <w:rFonts w:ascii="宋体" w:hAnsi="宋体"/>
          <w:b/>
          <w:color w:val="000000"/>
          <w:kern w:val="36"/>
          <w:sz w:val="72"/>
          <w:szCs w:val="84"/>
        </w:rPr>
      </w:pPr>
    </w:p>
    <w:p w14:paraId="72899E98">
      <w:pPr>
        <w:widowControl/>
        <w:shd w:val="clear" w:color="auto" w:fill="FFFFFF"/>
        <w:spacing w:before="100" w:beforeAutospacing="1" w:after="100" w:afterAutospacing="1" w:line="500" w:lineRule="exact"/>
        <w:jc w:val="center"/>
        <w:outlineLvl w:val="1"/>
        <w:rPr>
          <w:rFonts w:ascii="宋体" w:hAnsi="宋体"/>
          <w:b/>
          <w:color w:val="000000"/>
          <w:kern w:val="36"/>
          <w:sz w:val="72"/>
          <w:szCs w:val="84"/>
        </w:rPr>
      </w:pPr>
    </w:p>
    <w:p w14:paraId="517A47F1">
      <w:pPr>
        <w:widowControl/>
        <w:shd w:val="clear" w:color="auto" w:fill="FFFFFF"/>
        <w:spacing w:before="100" w:beforeAutospacing="1" w:after="100" w:afterAutospacing="1" w:line="500" w:lineRule="exact"/>
        <w:jc w:val="center"/>
        <w:outlineLvl w:val="1"/>
        <w:rPr>
          <w:rFonts w:ascii="宋体" w:hAnsi="宋体"/>
          <w:b/>
          <w:bCs/>
          <w:color w:val="000000"/>
          <w:kern w:val="0"/>
          <w:sz w:val="28"/>
          <w:szCs w:val="28"/>
        </w:rPr>
      </w:pPr>
    </w:p>
    <w:p w14:paraId="0AD47F81">
      <w:pPr>
        <w:widowControl/>
        <w:shd w:val="clear" w:color="auto" w:fill="FFFFFF"/>
        <w:spacing w:before="100" w:beforeAutospacing="1" w:after="100" w:afterAutospacing="1" w:line="500" w:lineRule="exact"/>
        <w:jc w:val="center"/>
        <w:outlineLvl w:val="1"/>
        <w:rPr>
          <w:rFonts w:ascii="宋体" w:hAnsi="宋体"/>
          <w:b/>
          <w:bCs/>
          <w:color w:val="000000"/>
          <w:kern w:val="0"/>
          <w:sz w:val="28"/>
          <w:szCs w:val="28"/>
        </w:rPr>
      </w:pPr>
    </w:p>
    <w:p w14:paraId="0DBAD89E">
      <w:pPr>
        <w:widowControl/>
        <w:shd w:val="clear" w:color="auto" w:fill="FFFFFF"/>
        <w:spacing w:before="100" w:beforeAutospacing="1" w:after="100" w:afterAutospacing="1" w:line="500" w:lineRule="exact"/>
        <w:jc w:val="center"/>
        <w:outlineLvl w:val="1"/>
        <w:rPr>
          <w:rFonts w:ascii="宋体" w:hAnsi="宋体"/>
          <w:b/>
          <w:bCs/>
          <w:color w:val="000000"/>
          <w:kern w:val="0"/>
          <w:sz w:val="28"/>
          <w:szCs w:val="28"/>
        </w:rPr>
      </w:pPr>
    </w:p>
    <w:p w14:paraId="24477693">
      <w:pPr>
        <w:widowControl/>
        <w:shd w:val="clear" w:color="auto" w:fill="FFFFFF"/>
        <w:spacing w:before="100" w:beforeAutospacing="1" w:after="100" w:afterAutospacing="1" w:line="500" w:lineRule="exact"/>
        <w:jc w:val="center"/>
        <w:outlineLvl w:val="1"/>
        <w:rPr>
          <w:rFonts w:ascii="宋体" w:hAnsi="宋体"/>
          <w:b/>
          <w:bCs/>
          <w:color w:val="000000"/>
          <w:kern w:val="0"/>
          <w:sz w:val="28"/>
          <w:szCs w:val="28"/>
        </w:rPr>
      </w:pPr>
    </w:p>
    <w:p w14:paraId="3C223759">
      <w:pPr>
        <w:widowControl/>
        <w:shd w:val="clear" w:color="auto" w:fill="FFFFFF"/>
        <w:spacing w:before="100" w:beforeAutospacing="1" w:after="100" w:afterAutospacing="1" w:line="500" w:lineRule="exact"/>
        <w:jc w:val="center"/>
        <w:outlineLvl w:val="1"/>
        <w:rPr>
          <w:rFonts w:ascii="宋体" w:hAnsi="宋体"/>
          <w:color w:val="000000"/>
          <w:kern w:val="0"/>
          <w:sz w:val="28"/>
          <w:szCs w:val="28"/>
        </w:rPr>
      </w:pPr>
      <w:r>
        <w:rPr>
          <w:rFonts w:hint="eastAsia" w:ascii="宋体" w:hAnsi="宋体"/>
          <w:b/>
          <w:bCs/>
          <w:color w:val="000000"/>
          <w:kern w:val="0"/>
          <w:sz w:val="28"/>
          <w:szCs w:val="28"/>
        </w:rPr>
        <w:t>项目编号：tlxyaq[202</w:t>
      </w:r>
      <w:r>
        <w:rPr>
          <w:rFonts w:hint="eastAsia" w:ascii="宋体" w:hAnsi="宋体"/>
          <w:b/>
          <w:bCs/>
          <w:color w:val="000000"/>
          <w:kern w:val="0"/>
          <w:sz w:val="28"/>
          <w:szCs w:val="28"/>
          <w:lang w:val="en-US" w:eastAsia="zh-CN"/>
        </w:rPr>
        <w:t>6</w:t>
      </w:r>
      <w:r>
        <w:rPr>
          <w:rFonts w:hint="eastAsia" w:ascii="宋体" w:hAnsi="宋体"/>
          <w:b/>
          <w:bCs/>
          <w:color w:val="000000"/>
          <w:kern w:val="0"/>
          <w:sz w:val="28"/>
          <w:szCs w:val="28"/>
        </w:rPr>
        <w:t>]0</w:t>
      </w:r>
      <w:r>
        <w:rPr>
          <w:rFonts w:hint="eastAsia" w:ascii="宋体" w:hAnsi="宋体"/>
          <w:b/>
          <w:bCs/>
          <w:color w:val="000000"/>
          <w:kern w:val="0"/>
          <w:sz w:val="28"/>
          <w:szCs w:val="28"/>
          <w:lang w:val="en-US" w:eastAsia="zh-CN"/>
        </w:rPr>
        <w:t>2</w:t>
      </w:r>
      <w:r>
        <w:rPr>
          <w:rFonts w:hint="eastAsia" w:ascii="宋体" w:hAnsi="宋体"/>
          <w:b/>
          <w:bCs/>
          <w:color w:val="000000"/>
          <w:kern w:val="0"/>
          <w:sz w:val="28"/>
          <w:szCs w:val="28"/>
        </w:rPr>
        <w:t>号</w:t>
      </w:r>
    </w:p>
    <w:p w14:paraId="57D10AAA">
      <w:pPr>
        <w:widowControl/>
        <w:shd w:val="clear" w:color="auto" w:fill="FFFFFF"/>
        <w:snapToGrid w:val="0"/>
        <w:spacing w:line="500" w:lineRule="exact"/>
        <w:ind w:firstLine="2250" w:firstLineChars="750"/>
        <w:rPr>
          <w:rFonts w:ascii="宋体" w:hAnsi="宋体"/>
          <w:b/>
          <w:color w:val="000000"/>
          <w:kern w:val="36"/>
          <w:sz w:val="30"/>
          <w:szCs w:val="30"/>
        </w:rPr>
      </w:pPr>
      <w:r>
        <w:rPr>
          <w:rFonts w:hint="eastAsia" w:ascii="宋体" w:hAnsi="宋体"/>
          <w:b/>
          <w:color w:val="000000"/>
          <w:kern w:val="36"/>
          <w:sz w:val="30"/>
          <w:szCs w:val="30"/>
        </w:rPr>
        <w:t>采购人：铜陵学院安全管理处</w:t>
      </w:r>
    </w:p>
    <w:p w14:paraId="4930C194">
      <w:pPr>
        <w:widowControl/>
        <w:shd w:val="clear" w:color="auto" w:fill="FFFFFF"/>
        <w:snapToGrid w:val="0"/>
        <w:spacing w:line="500" w:lineRule="exact"/>
        <w:rPr>
          <w:rFonts w:ascii="宋体" w:hAnsi="宋体"/>
          <w:b/>
          <w:color w:val="000000"/>
          <w:kern w:val="36"/>
          <w:sz w:val="30"/>
          <w:szCs w:val="30"/>
        </w:rPr>
      </w:pPr>
    </w:p>
    <w:p w14:paraId="6A4D38D2">
      <w:pPr>
        <w:widowControl/>
        <w:shd w:val="clear" w:color="auto" w:fill="FFFFFF"/>
        <w:snapToGrid w:val="0"/>
        <w:spacing w:line="500" w:lineRule="exact"/>
        <w:jc w:val="center"/>
        <w:rPr>
          <w:rFonts w:ascii="宋体" w:hAnsi="宋体"/>
          <w:b/>
          <w:color w:val="000000"/>
          <w:kern w:val="36"/>
          <w:sz w:val="30"/>
          <w:szCs w:val="30"/>
        </w:rPr>
      </w:pPr>
    </w:p>
    <w:p w14:paraId="299BA9AF">
      <w:pPr>
        <w:widowControl/>
        <w:shd w:val="clear" w:color="auto" w:fill="FFFFFF"/>
        <w:snapToGrid w:val="0"/>
        <w:spacing w:line="500" w:lineRule="exact"/>
        <w:jc w:val="center"/>
        <w:rPr>
          <w:rFonts w:ascii="宋体" w:hAnsi="宋体"/>
          <w:b/>
          <w:color w:val="000000"/>
          <w:kern w:val="36"/>
          <w:sz w:val="30"/>
          <w:szCs w:val="30"/>
        </w:rPr>
      </w:pPr>
      <w:r>
        <w:rPr>
          <w:rFonts w:hint="eastAsia" w:ascii="宋体" w:hAnsi="宋体"/>
          <w:b/>
          <w:color w:val="000000"/>
          <w:kern w:val="36"/>
          <w:sz w:val="30"/>
          <w:szCs w:val="30"/>
        </w:rPr>
        <w:t>202</w:t>
      </w:r>
      <w:r>
        <w:rPr>
          <w:rFonts w:hint="eastAsia" w:ascii="宋体" w:hAnsi="宋体"/>
          <w:b/>
          <w:color w:val="000000"/>
          <w:kern w:val="36"/>
          <w:sz w:val="30"/>
          <w:szCs w:val="30"/>
          <w:lang w:val="en-US" w:eastAsia="zh-CN"/>
        </w:rPr>
        <w:t>6</w:t>
      </w:r>
      <w:r>
        <w:rPr>
          <w:rFonts w:hint="eastAsia" w:ascii="宋体" w:hAnsi="宋体"/>
          <w:b/>
          <w:color w:val="000000"/>
          <w:kern w:val="36"/>
          <w:sz w:val="30"/>
          <w:szCs w:val="30"/>
        </w:rPr>
        <w:t>年</w:t>
      </w:r>
      <w:r>
        <w:rPr>
          <w:rFonts w:hint="eastAsia" w:ascii="宋体" w:hAnsi="宋体"/>
          <w:b/>
          <w:color w:val="000000"/>
          <w:kern w:val="36"/>
          <w:sz w:val="30"/>
          <w:szCs w:val="30"/>
          <w:lang w:val="en-US" w:eastAsia="zh-CN"/>
        </w:rPr>
        <w:t>7</w:t>
      </w:r>
      <w:r>
        <w:rPr>
          <w:rFonts w:hint="eastAsia" w:ascii="宋体" w:hAnsi="宋体"/>
          <w:b/>
          <w:color w:val="000000"/>
          <w:kern w:val="36"/>
          <w:sz w:val="30"/>
          <w:szCs w:val="30"/>
        </w:rPr>
        <w:t>月</w:t>
      </w:r>
    </w:p>
    <w:p w14:paraId="78207491">
      <w:pPr>
        <w:rPr>
          <w:rFonts w:hint="eastAsia" w:ascii="宋体" w:hAnsi="宋体"/>
          <w:b/>
          <w:sz w:val="30"/>
          <w:szCs w:val="30"/>
        </w:rPr>
      </w:pPr>
      <w:bookmarkStart w:id="0" w:name="OLE_LINK1"/>
      <w:r>
        <w:rPr>
          <w:rFonts w:hint="eastAsia" w:ascii="宋体" w:hAnsi="宋体"/>
          <w:b/>
          <w:sz w:val="30"/>
          <w:szCs w:val="30"/>
        </w:rPr>
        <w:br w:type="page"/>
      </w:r>
    </w:p>
    <w:p w14:paraId="7C489336">
      <w:pPr>
        <w:spacing w:line="500" w:lineRule="exact"/>
        <w:ind w:right="-52"/>
        <w:jc w:val="center"/>
        <w:outlineLvl w:val="0"/>
        <w:rPr>
          <w:rFonts w:ascii="宋体" w:hAnsi="宋体"/>
          <w:b/>
          <w:sz w:val="30"/>
          <w:szCs w:val="30"/>
        </w:rPr>
      </w:pPr>
      <w:r>
        <w:rPr>
          <w:rFonts w:hint="eastAsia" w:ascii="宋体" w:hAnsi="宋体"/>
          <w:b/>
          <w:sz w:val="30"/>
          <w:szCs w:val="30"/>
        </w:rPr>
        <w:t>铜陵学院</w:t>
      </w:r>
      <w:r>
        <w:rPr>
          <w:rFonts w:hint="eastAsia" w:ascii="宋体" w:hAnsi="宋体"/>
          <w:b/>
          <w:sz w:val="30"/>
          <w:szCs w:val="30"/>
          <w:lang w:eastAsia="zh-CN"/>
        </w:rPr>
        <w:t>翠湖校区图书馆自修室视频监控</w:t>
      </w:r>
      <w:r>
        <w:rPr>
          <w:rFonts w:hint="eastAsia" w:ascii="宋体" w:hAnsi="宋体"/>
          <w:b/>
          <w:sz w:val="30"/>
          <w:szCs w:val="30"/>
        </w:rPr>
        <w:t>采购项目</w:t>
      </w:r>
    </w:p>
    <w:p w14:paraId="7912191F">
      <w:pPr>
        <w:spacing w:line="500" w:lineRule="exact"/>
        <w:ind w:right="-52"/>
        <w:jc w:val="center"/>
        <w:outlineLvl w:val="0"/>
        <w:rPr>
          <w:rFonts w:ascii="宋体" w:hAnsi="宋体"/>
          <w:b/>
          <w:sz w:val="30"/>
          <w:szCs w:val="30"/>
        </w:rPr>
      </w:pPr>
      <w:r>
        <w:rPr>
          <w:rFonts w:hint="eastAsia" w:ascii="宋体" w:hAnsi="宋体"/>
          <w:b/>
          <w:sz w:val="30"/>
          <w:szCs w:val="30"/>
        </w:rPr>
        <w:t>市场比价</w:t>
      </w:r>
      <w:bookmarkEnd w:id="0"/>
      <w:r>
        <w:rPr>
          <w:rFonts w:hint="eastAsia" w:ascii="宋体" w:hAnsi="宋体"/>
          <w:b/>
          <w:sz w:val="30"/>
          <w:szCs w:val="30"/>
        </w:rPr>
        <w:t>公告</w:t>
      </w:r>
    </w:p>
    <w:p w14:paraId="5E9435E0">
      <w:pPr>
        <w:spacing w:line="500" w:lineRule="exact"/>
        <w:ind w:firstLine="480" w:firstLineChars="200"/>
        <w:rPr>
          <w:rFonts w:ascii="宋体" w:hAnsi="宋体"/>
          <w:sz w:val="28"/>
          <w:szCs w:val="28"/>
          <w:shd w:val="clear" w:color="auto" w:fill="FFFFFF"/>
        </w:rPr>
      </w:pPr>
      <w:r>
        <w:rPr>
          <w:rFonts w:hint="eastAsia" w:ascii="宋体" w:hAnsi="宋体" w:cs="宋体"/>
          <w:bCs/>
          <w:kern w:val="0"/>
          <w:sz w:val="24"/>
          <w:lang w:eastAsia="zh-CN"/>
        </w:rPr>
        <w:t>因铜陵学院翠湖校区图书馆七</w:t>
      </w:r>
      <w:r>
        <w:rPr>
          <w:rFonts w:hint="eastAsia" w:ascii="宋体" w:hAnsi="宋体" w:cs="宋体"/>
          <w:color w:val="333333"/>
          <w:kern w:val="0"/>
          <w:sz w:val="24"/>
          <w:shd w:val="clear" w:color="auto" w:fill="FFFFFF"/>
          <w:lang w:bidi="ar"/>
        </w:rPr>
        <w:t>、</w:t>
      </w:r>
      <w:r>
        <w:rPr>
          <w:rFonts w:hint="eastAsia" w:ascii="宋体" w:hAnsi="宋体" w:cs="宋体"/>
          <w:bCs/>
          <w:kern w:val="0"/>
          <w:sz w:val="24"/>
          <w:lang w:eastAsia="zh-CN"/>
        </w:rPr>
        <w:t>八楼自修室即将实行通宵开放，为筑牢馆区安全防线，消除消防与治安隐患，急需在图书馆七</w:t>
      </w:r>
      <w:r>
        <w:rPr>
          <w:rFonts w:hint="eastAsia" w:ascii="宋体" w:hAnsi="宋体" w:cs="宋体"/>
          <w:color w:val="333333"/>
          <w:kern w:val="0"/>
          <w:sz w:val="24"/>
          <w:shd w:val="clear" w:color="auto" w:fill="FFFFFF"/>
          <w:lang w:bidi="ar"/>
        </w:rPr>
        <w:t>、</w:t>
      </w:r>
      <w:r>
        <w:rPr>
          <w:rFonts w:hint="eastAsia" w:ascii="宋体" w:hAnsi="宋体" w:cs="宋体"/>
          <w:bCs/>
          <w:kern w:val="0"/>
          <w:sz w:val="24"/>
          <w:lang w:eastAsia="zh-CN"/>
        </w:rPr>
        <w:t>八楼自修室增设监控设备，实现全域无死角全覆盖监控，监控录像保存期不少于</w:t>
      </w:r>
      <w:r>
        <w:rPr>
          <w:rFonts w:hint="eastAsia" w:ascii="宋体" w:hAnsi="宋体" w:cs="宋体"/>
          <w:bCs/>
          <w:kern w:val="0"/>
          <w:sz w:val="24"/>
          <w:lang w:val="en-US" w:eastAsia="zh-CN"/>
        </w:rPr>
        <w:t>30天，满足事件溯源需求。</w:t>
      </w:r>
    </w:p>
    <w:p w14:paraId="7A74BD51">
      <w:pPr>
        <w:spacing w:line="500" w:lineRule="exact"/>
        <w:ind w:firstLine="480" w:firstLineChars="200"/>
        <w:rPr>
          <w:rFonts w:ascii="宋体" w:hAnsi="宋体"/>
          <w:b/>
          <w:sz w:val="24"/>
          <w:szCs w:val="24"/>
        </w:rPr>
      </w:pPr>
      <w:r>
        <w:rPr>
          <w:rFonts w:hint="eastAsia" w:ascii="宋体" w:hAnsi="宋体"/>
          <w:b/>
          <w:sz w:val="24"/>
          <w:szCs w:val="24"/>
        </w:rPr>
        <w:t>一、采购项目内容概况及预算：</w:t>
      </w:r>
    </w:p>
    <w:p w14:paraId="4CF5DA64">
      <w:pPr>
        <w:spacing w:line="500" w:lineRule="exact"/>
        <w:ind w:firstLine="480" w:firstLineChars="200"/>
        <w:rPr>
          <w:rFonts w:ascii="宋体" w:hAnsi="宋体"/>
          <w:bCs/>
          <w:kern w:val="0"/>
          <w:sz w:val="24"/>
        </w:rPr>
      </w:pPr>
      <w:r>
        <w:rPr>
          <w:rFonts w:hint="eastAsia" w:ascii="宋体" w:hAnsi="宋体"/>
          <w:bCs/>
          <w:kern w:val="0"/>
          <w:sz w:val="24"/>
        </w:rPr>
        <w:t>1.采购内容：</w:t>
      </w:r>
      <w:r>
        <w:rPr>
          <w:rFonts w:hint="eastAsia" w:ascii="宋体" w:hAnsi="宋体"/>
          <w:bCs/>
          <w:kern w:val="0"/>
          <w:sz w:val="24"/>
          <w:lang w:eastAsia="zh-CN"/>
        </w:rPr>
        <w:t>翠湖校区图书馆自修室视频监控</w:t>
      </w:r>
      <w:r>
        <w:rPr>
          <w:rFonts w:hint="eastAsia" w:ascii="宋体" w:hAnsi="宋体"/>
          <w:bCs/>
          <w:kern w:val="0"/>
          <w:sz w:val="24"/>
        </w:rPr>
        <w:t>采购。</w:t>
      </w:r>
    </w:p>
    <w:p w14:paraId="717042E2">
      <w:pPr>
        <w:spacing w:line="500" w:lineRule="exact"/>
        <w:ind w:firstLine="480" w:firstLineChars="200"/>
        <w:rPr>
          <w:rFonts w:ascii="宋体" w:hAnsi="宋体"/>
          <w:sz w:val="24"/>
          <w:szCs w:val="24"/>
        </w:rPr>
      </w:pPr>
      <w:r>
        <w:rPr>
          <w:rFonts w:hint="eastAsia" w:ascii="宋体" w:hAnsi="宋体"/>
          <w:sz w:val="24"/>
          <w:szCs w:val="24"/>
        </w:rPr>
        <w:t>2.预算控制价：</w:t>
      </w:r>
      <w:r>
        <w:rPr>
          <w:rFonts w:hint="eastAsia" w:ascii="宋体" w:hAnsi="宋体"/>
          <w:sz w:val="24"/>
          <w:szCs w:val="24"/>
          <w:lang w:val="en-US" w:eastAsia="zh-CN"/>
        </w:rPr>
        <w:t>47</w:t>
      </w:r>
      <w:r>
        <w:rPr>
          <w:rFonts w:hint="eastAsia" w:ascii="宋体" w:hAnsi="宋体"/>
          <w:sz w:val="24"/>
          <w:szCs w:val="24"/>
        </w:rPr>
        <w:t>000元。</w:t>
      </w:r>
    </w:p>
    <w:p w14:paraId="5D2A6CE5">
      <w:pPr>
        <w:spacing w:line="5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bCs/>
          <w:kern w:val="0"/>
          <w:sz w:val="24"/>
        </w:rPr>
        <w:t>供货期：自合同签订之日起25个日历日安装到位。</w:t>
      </w:r>
    </w:p>
    <w:p w14:paraId="73073ECC">
      <w:pPr>
        <w:spacing w:line="500" w:lineRule="exact"/>
        <w:ind w:firstLine="480" w:firstLineChars="200"/>
        <w:rPr>
          <w:rFonts w:ascii="宋体" w:hAnsi="宋体"/>
          <w:sz w:val="24"/>
          <w:szCs w:val="24"/>
        </w:rPr>
      </w:pPr>
      <w:r>
        <w:rPr>
          <w:rFonts w:hint="eastAsia" w:ascii="宋体" w:hAnsi="宋体"/>
          <w:b/>
          <w:sz w:val="24"/>
          <w:szCs w:val="24"/>
        </w:rPr>
        <w:t>二、标段划分：</w:t>
      </w:r>
      <w:r>
        <w:rPr>
          <w:rFonts w:hint="eastAsia" w:ascii="宋体" w:hAnsi="宋体"/>
          <w:sz w:val="24"/>
          <w:szCs w:val="24"/>
        </w:rPr>
        <w:t xml:space="preserve">一个标段 </w:t>
      </w:r>
    </w:p>
    <w:p w14:paraId="10C52B89">
      <w:pPr>
        <w:spacing w:line="500" w:lineRule="exact"/>
        <w:ind w:firstLine="480" w:firstLineChars="200"/>
        <w:rPr>
          <w:rFonts w:ascii="宋体" w:hAnsi="宋体"/>
          <w:sz w:val="24"/>
          <w:szCs w:val="24"/>
        </w:rPr>
      </w:pPr>
      <w:r>
        <w:rPr>
          <w:rFonts w:hint="eastAsia" w:ascii="宋体" w:hAnsi="宋体"/>
          <w:b/>
          <w:sz w:val="24"/>
          <w:szCs w:val="24"/>
        </w:rPr>
        <w:t>三、采购方式：</w:t>
      </w:r>
      <w:r>
        <w:rPr>
          <w:rFonts w:hint="eastAsia" w:ascii="宋体" w:hAnsi="宋体"/>
          <w:sz w:val="24"/>
          <w:szCs w:val="24"/>
        </w:rPr>
        <w:t>市场比价</w:t>
      </w:r>
    </w:p>
    <w:p w14:paraId="152071A4">
      <w:pPr>
        <w:spacing w:line="500" w:lineRule="exact"/>
        <w:ind w:firstLine="480" w:firstLineChars="200"/>
        <w:rPr>
          <w:rFonts w:ascii="宋体" w:hAnsi="宋体"/>
          <w:b/>
          <w:sz w:val="24"/>
          <w:szCs w:val="24"/>
        </w:rPr>
      </w:pPr>
      <w:r>
        <w:rPr>
          <w:rFonts w:hint="eastAsia" w:ascii="宋体" w:hAnsi="宋体"/>
          <w:b/>
          <w:sz w:val="24"/>
          <w:szCs w:val="24"/>
        </w:rPr>
        <w:t>四、合格供应商资格条件：</w:t>
      </w:r>
    </w:p>
    <w:p w14:paraId="0EB39A59">
      <w:pPr>
        <w:spacing w:line="500" w:lineRule="exact"/>
        <w:ind w:firstLine="480" w:firstLineChars="200"/>
        <w:rPr>
          <w:rFonts w:ascii="宋体" w:hAnsi="宋体"/>
          <w:sz w:val="24"/>
          <w:szCs w:val="24"/>
        </w:rPr>
      </w:pPr>
      <w:r>
        <w:rPr>
          <w:rFonts w:hint="eastAsia" w:ascii="宋体" w:hAnsi="宋体"/>
          <w:sz w:val="24"/>
          <w:szCs w:val="24"/>
        </w:rPr>
        <w:t>1.具有从事本项目的经营范围和能力企业单位或个体工商户；</w:t>
      </w:r>
    </w:p>
    <w:p w14:paraId="49A3E0B1">
      <w:pPr>
        <w:spacing w:line="500" w:lineRule="exact"/>
        <w:ind w:firstLine="480" w:firstLineChars="200"/>
        <w:rPr>
          <w:rFonts w:ascii="宋体" w:hAnsi="宋体"/>
          <w:color w:val="000000"/>
          <w:sz w:val="24"/>
          <w:szCs w:val="24"/>
        </w:rPr>
      </w:pPr>
      <w:r>
        <w:rPr>
          <w:rFonts w:hint="eastAsia" w:ascii="宋体" w:hAnsi="宋体"/>
          <w:sz w:val="24"/>
          <w:szCs w:val="24"/>
        </w:rPr>
        <w:t>2.受到招投标行政监管部门限制投标处罚的，至市场比价投标截止之日仍在处罚期内的供应商不得参与投标</w:t>
      </w:r>
      <w:r>
        <w:rPr>
          <w:rFonts w:hint="eastAsia" w:ascii="宋体" w:hAnsi="宋体"/>
          <w:color w:val="000000"/>
          <w:sz w:val="24"/>
          <w:szCs w:val="24"/>
        </w:rPr>
        <w:t>；</w:t>
      </w:r>
    </w:p>
    <w:p w14:paraId="173BA7A5">
      <w:pPr>
        <w:spacing w:line="500" w:lineRule="exact"/>
        <w:ind w:firstLine="480" w:firstLineChars="200"/>
        <w:rPr>
          <w:rFonts w:ascii="宋体" w:hAnsi="宋体"/>
          <w:sz w:val="24"/>
          <w:szCs w:val="24"/>
        </w:rPr>
      </w:pPr>
      <w:r>
        <w:rPr>
          <w:rFonts w:hint="eastAsia" w:ascii="宋体" w:hAnsi="宋体"/>
          <w:sz w:val="24"/>
          <w:szCs w:val="24"/>
        </w:rPr>
        <w:t>3.本项目不允许联合体投标；</w:t>
      </w:r>
    </w:p>
    <w:p w14:paraId="61B68624">
      <w:pPr>
        <w:spacing w:line="500" w:lineRule="exact"/>
        <w:ind w:firstLine="480" w:firstLineChars="200"/>
        <w:rPr>
          <w:rFonts w:ascii="宋体" w:hAnsi="宋体"/>
          <w:sz w:val="24"/>
          <w:szCs w:val="24"/>
        </w:rPr>
      </w:pPr>
      <w:r>
        <w:rPr>
          <w:rFonts w:hint="eastAsia" w:ascii="宋体" w:hAnsi="宋体"/>
          <w:sz w:val="24"/>
          <w:szCs w:val="24"/>
        </w:rPr>
        <w:t>4.供应商存在以下不良信用记录情形之一的，不得推荐为成交候选供应商，不得确定为成交供应商：</w:t>
      </w:r>
    </w:p>
    <w:p w14:paraId="40937788">
      <w:pPr>
        <w:spacing w:line="500" w:lineRule="exact"/>
        <w:ind w:firstLine="480" w:firstLineChars="200"/>
        <w:rPr>
          <w:rFonts w:ascii="宋体" w:hAnsi="宋体"/>
          <w:sz w:val="24"/>
          <w:szCs w:val="24"/>
        </w:rPr>
      </w:pPr>
      <w:r>
        <w:rPr>
          <w:rFonts w:hint="eastAsia" w:ascii="宋体" w:hAnsi="宋体"/>
          <w:sz w:val="24"/>
          <w:szCs w:val="24"/>
        </w:rPr>
        <w:t>(1）供应商被人民法院列入失信被执行人的；</w:t>
      </w:r>
    </w:p>
    <w:p w14:paraId="0FD31789">
      <w:pPr>
        <w:spacing w:line="500" w:lineRule="exact"/>
        <w:ind w:firstLine="480" w:firstLineChars="200"/>
        <w:rPr>
          <w:rFonts w:ascii="宋体" w:hAnsi="宋体"/>
          <w:sz w:val="24"/>
          <w:szCs w:val="24"/>
        </w:rPr>
      </w:pPr>
      <w:r>
        <w:rPr>
          <w:rFonts w:hint="eastAsia" w:ascii="宋体" w:hAnsi="宋体"/>
          <w:sz w:val="24"/>
          <w:szCs w:val="24"/>
        </w:rPr>
        <w:t>(2）供应商被人民检察院列入行贿犯罪档案的；</w:t>
      </w:r>
    </w:p>
    <w:p w14:paraId="583E7084">
      <w:pPr>
        <w:spacing w:line="500" w:lineRule="exact"/>
        <w:ind w:firstLine="480" w:firstLineChars="200"/>
        <w:rPr>
          <w:rFonts w:ascii="宋体" w:hAnsi="宋体"/>
          <w:sz w:val="24"/>
          <w:szCs w:val="24"/>
        </w:rPr>
      </w:pPr>
      <w:r>
        <w:rPr>
          <w:rFonts w:hint="eastAsia" w:ascii="宋体" w:hAnsi="宋体"/>
          <w:sz w:val="24"/>
          <w:szCs w:val="24"/>
        </w:rPr>
        <w:t>(3）供应商被工商行政管理部门列入企业经营异常名录的；</w:t>
      </w:r>
    </w:p>
    <w:p w14:paraId="30BAF206">
      <w:pPr>
        <w:spacing w:line="500" w:lineRule="exact"/>
        <w:ind w:firstLine="480" w:firstLineChars="200"/>
        <w:rPr>
          <w:rFonts w:ascii="宋体" w:hAnsi="宋体"/>
          <w:sz w:val="24"/>
          <w:szCs w:val="24"/>
        </w:rPr>
      </w:pPr>
      <w:r>
        <w:rPr>
          <w:rFonts w:hint="eastAsia" w:ascii="宋体" w:hAnsi="宋体"/>
          <w:sz w:val="24"/>
          <w:szCs w:val="24"/>
        </w:rPr>
        <w:t>(4）供应商被税务部门列入重大税收违法案件当事人名单的；</w:t>
      </w:r>
    </w:p>
    <w:p w14:paraId="3AA63A49">
      <w:pPr>
        <w:spacing w:line="500" w:lineRule="exact"/>
        <w:ind w:firstLine="480" w:firstLineChars="200"/>
        <w:rPr>
          <w:rFonts w:ascii="宋体" w:hAnsi="宋体"/>
          <w:sz w:val="24"/>
          <w:szCs w:val="24"/>
        </w:rPr>
      </w:pPr>
      <w:r>
        <w:rPr>
          <w:rFonts w:hint="eastAsia" w:ascii="宋体" w:hAnsi="宋体"/>
          <w:sz w:val="24"/>
          <w:szCs w:val="24"/>
        </w:rPr>
        <w:t xml:space="preserve">(5）供应商被政府采购监管部门列入政府采购严重违法失信行为记录名单的。 </w:t>
      </w:r>
      <w:r>
        <w:rPr>
          <w:rFonts w:ascii="宋体" w:hAnsi="宋体"/>
          <w:sz w:val="24"/>
          <w:szCs w:val="24"/>
        </w:rPr>
        <w:t xml:space="preserve">           </w:t>
      </w:r>
    </w:p>
    <w:p w14:paraId="2E05B231">
      <w:pPr>
        <w:spacing w:line="500" w:lineRule="exact"/>
        <w:ind w:firstLine="480" w:firstLineChars="200"/>
        <w:rPr>
          <w:rFonts w:ascii="宋体" w:hAnsi="宋体"/>
          <w:sz w:val="24"/>
          <w:szCs w:val="24"/>
        </w:rPr>
      </w:pPr>
      <w:r>
        <w:rPr>
          <w:rFonts w:hint="eastAsia" w:ascii="宋体" w:hAnsi="宋体"/>
          <w:b/>
          <w:sz w:val="24"/>
          <w:szCs w:val="24"/>
        </w:rPr>
        <w:t>五、资格审查：</w:t>
      </w:r>
      <w:r>
        <w:rPr>
          <w:rFonts w:hint="eastAsia" w:ascii="宋体" w:hAnsi="宋体"/>
          <w:sz w:val="24"/>
          <w:szCs w:val="24"/>
        </w:rPr>
        <w:t>本次采购采取资格后审方式，资格审查将在开标后由评审小组审查。</w:t>
      </w:r>
    </w:p>
    <w:p w14:paraId="10E31C45">
      <w:pPr>
        <w:spacing w:line="500" w:lineRule="exact"/>
        <w:ind w:firstLine="480" w:firstLineChars="200"/>
        <w:rPr>
          <w:rFonts w:ascii="宋体" w:hAnsi="宋体"/>
          <w:b/>
          <w:sz w:val="24"/>
          <w:szCs w:val="24"/>
        </w:rPr>
      </w:pPr>
      <w:r>
        <w:rPr>
          <w:rFonts w:hint="eastAsia" w:ascii="宋体" w:hAnsi="宋体"/>
          <w:b/>
          <w:sz w:val="24"/>
          <w:szCs w:val="24"/>
        </w:rPr>
        <w:t>六、市场比价文件获取方式：</w:t>
      </w:r>
    </w:p>
    <w:p w14:paraId="13687146">
      <w:pPr>
        <w:spacing w:line="500" w:lineRule="exact"/>
        <w:ind w:firstLine="480" w:firstLineChars="200"/>
        <w:rPr>
          <w:rFonts w:ascii="宋体" w:hAnsi="宋体"/>
          <w:sz w:val="24"/>
          <w:szCs w:val="24"/>
        </w:rPr>
      </w:pPr>
      <w:r>
        <w:rPr>
          <w:rFonts w:hint="eastAsia" w:ascii="宋体" w:hAnsi="宋体"/>
          <w:sz w:val="24"/>
          <w:szCs w:val="24"/>
        </w:rPr>
        <w:t>于202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w:t>
      </w:r>
      <w:r>
        <w:rPr>
          <w:rFonts w:hint="eastAsia" w:ascii="宋体" w:hAnsi="宋体"/>
          <w:sz w:val="24"/>
          <w:szCs w:val="24"/>
        </w:rPr>
        <w:t>7日开始在铜陵学院安全管理处官网（bwc.tlu.edu.cn）自行下载本项目市场比价文件。</w:t>
      </w:r>
    </w:p>
    <w:p w14:paraId="0FBBDC88">
      <w:pPr>
        <w:widowControl/>
        <w:spacing w:line="440" w:lineRule="exact"/>
        <w:ind w:firstLine="480" w:firstLineChars="200"/>
        <w:rPr>
          <w:rFonts w:ascii="宋体" w:hAnsi="宋体"/>
          <w:b/>
          <w:sz w:val="24"/>
          <w:szCs w:val="24"/>
        </w:rPr>
      </w:pPr>
      <w:r>
        <w:rPr>
          <w:rFonts w:hint="eastAsia" w:ascii="宋体" w:hAnsi="宋体"/>
          <w:b/>
          <w:sz w:val="24"/>
          <w:szCs w:val="24"/>
        </w:rPr>
        <w:t>七、投标响应文件递交截止时间及市场比价时间：</w:t>
      </w:r>
    </w:p>
    <w:p w14:paraId="1D15D75C">
      <w:pPr>
        <w:widowControl/>
        <w:spacing w:line="440" w:lineRule="exact"/>
        <w:ind w:firstLine="480" w:firstLineChars="200"/>
        <w:rPr>
          <w:rFonts w:ascii="宋体" w:hAnsi="宋体"/>
          <w:sz w:val="24"/>
          <w:szCs w:val="24"/>
        </w:rPr>
      </w:pPr>
      <w:r>
        <w:rPr>
          <w:rFonts w:hint="eastAsia" w:ascii="宋体" w:hAnsi="宋体"/>
          <w:sz w:val="24"/>
          <w:szCs w:val="24"/>
        </w:rPr>
        <w:t>1.提交时间</w:t>
      </w:r>
      <w:r>
        <w:rPr>
          <w:rFonts w:hint="eastAsia" w:ascii="宋体" w:hAnsi="宋体"/>
          <w:color w:val="000000"/>
          <w:sz w:val="24"/>
          <w:szCs w:val="24"/>
        </w:rPr>
        <w:t>202</w:t>
      </w:r>
      <w:r>
        <w:rPr>
          <w:rFonts w:hint="eastAsia" w:ascii="宋体" w:hAnsi="宋体"/>
          <w:color w:val="000000"/>
          <w:sz w:val="24"/>
          <w:szCs w:val="24"/>
          <w:lang w:val="en-US" w:eastAsia="zh-CN"/>
        </w:rPr>
        <w:t>6</w:t>
      </w:r>
      <w:r>
        <w:rPr>
          <w:rFonts w:hint="eastAsia" w:ascii="宋体" w:hAnsi="宋体"/>
          <w:color w:val="000000"/>
          <w:sz w:val="24"/>
          <w:szCs w:val="24"/>
        </w:rPr>
        <w:t>年</w:t>
      </w:r>
      <w:r>
        <w:rPr>
          <w:rFonts w:hint="eastAsia" w:ascii="宋体" w:hAnsi="宋体"/>
          <w:color w:val="000000"/>
          <w:sz w:val="24"/>
          <w:szCs w:val="24"/>
          <w:lang w:val="en-US" w:eastAsia="zh-CN"/>
        </w:rPr>
        <w:t>7</w:t>
      </w:r>
      <w:r>
        <w:rPr>
          <w:rFonts w:hint="eastAsia" w:ascii="宋体" w:hAnsi="宋体"/>
          <w:color w:val="000000"/>
          <w:sz w:val="24"/>
          <w:szCs w:val="24"/>
        </w:rPr>
        <w:t>月</w:t>
      </w:r>
      <w:r>
        <w:rPr>
          <w:rFonts w:hint="eastAsia" w:ascii="宋体" w:hAnsi="宋体"/>
          <w:color w:val="000000"/>
          <w:sz w:val="24"/>
          <w:szCs w:val="24"/>
          <w:lang w:val="en-US" w:eastAsia="zh-CN"/>
        </w:rPr>
        <w:t>24</w:t>
      </w:r>
      <w:r>
        <w:rPr>
          <w:rFonts w:hint="eastAsia" w:ascii="宋体" w:hAnsi="宋体"/>
          <w:color w:val="000000"/>
          <w:sz w:val="24"/>
          <w:szCs w:val="24"/>
        </w:rPr>
        <w:t>日11时 00 分前</w:t>
      </w:r>
      <w:r>
        <w:rPr>
          <w:rFonts w:hint="eastAsia" w:ascii="宋体" w:hAnsi="宋体"/>
          <w:sz w:val="24"/>
          <w:szCs w:val="24"/>
        </w:rPr>
        <w:t>递交投标响应文件。</w:t>
      </w:r>
    </w:p>
    <w:p w14:paraId="391972D2">
      <w:pPr>
        <w:widowControl/>
        <w:spacing w:line="440" w:lineRule="exact"/>
        <w:ind w:firstLine="480" w:firstLineChars="200"/>
        <w:rPr>
          <w:rFonts w:ascii="宋体" w:hAnsi="宋体"/>
          <w:sz w:val="24"/>
          <w:szCs w:val="24"/>
        </w:rPr>
      </w:pPr>
      <w:r>
        <w:rPr>
          <w:rFonts w:hint="eastAsia" w:ascii="宋体" w:hAnsi="宋体"/>
          <w:bCs/>
          <w:kern w:val="0"/>
          <w:sz w:val="24"/>
          <w:szCs w:val="24"/>
        </w:rPr>
        <w:t>2.</w:t>
      </w:r>
      <w:r>
        <w:rPr>
          <w:rFonts w:hint="eastAsia" w:ascii="宋体" w:hAnsi="宋体" w:cs="Times New Roman"/>
          <w:sz w:val="24"/>
          <w:szCs w:val="24"/>
        </w:rPr>
        <w:t>递交地点：铜陵学院翠湖校区大学生活动中心107安全管理处，联系人：</w:t>
      </w:r>
      <w:r>
        <w:rPr>
          <w:rFonts w:hint="eastAsia" w:ascii="宋体" w:hAnsi="宋体" w:cs="Times New Roman"/>
          <w:sz w:val="24"/>
          <w:szCs w:val="24"/>
          <w:lang w:val="en-US" w:eastAsia="zh-CN"/>
        </w:rPr>
        <w:t>于</w:t>
      </w:r>
      <w:r>
        <w:rPr>
          <w:rFonts w:hint="eastAsia" w:ascii="宋体" w:hAnsi="宋体" w:cs="Times New Roman"/>
          <w:sz w:val="24"/>
          <w:szCs w:val="24"/>
        </w:rPr>
        <w:t>老师（0562-5881012）。</w:t>
      </w:r>
    </w:p>
    <w:p w14:paraId="511DCC84">
      <w:pPr>
        <w:widowControl/>
        <w:spacing w:line="440" w:lineRule="exact"/>
        <w:ind w:firstLine="480"/>
        <w:jc w:val="left"/>
        <w:rPr>
          <w:rFonts w:ascii="宋体" w:hAnsi="宋体"/>
          <w:sz w:val="24"/>
          <w:szCs w:val="24"/>
        </w:rPr>
      </w:pPr>
      <w:r>
        <w:rPr>
          <w:rFonts w:hint="eastAsia" w:ascii="宋体" w:hAnsi="宋体"/>
          <w:sz w:val="24"/>
          <w:szCs w:val="24"/>
          <w:highlight w:val="yellow"/>
        </w:rPr>
        <w:t>（因校园管理要求，请投标人在202</w:t>
      </w:r>
      <w:r>
        <w:rPr>
          <w:rFonts w:hint="eastAsia" w:ascii="宋体" w:hAnsi="宋体"/>
          <w:sz w:val="24"/>
          <w:szCs w:val="24"/>
          <w:highlight w:val="yellow"/>
          <w:lang w:val="en-US" w:eastAsia="zh-CN"/>
        </w:rPr>
        <w:t>6</w:t>
      </w:r>
      <w:r>
        <w:rPr>
          <w:rFonts w:hint="eastAsia" w:ascii="宋体" w:hAnsi="宋体"/>
          <w:sz w:val="24"/>
          <w:szCs w:val="24"/>
          <w:highlight w:val="yellow"/>
        </w:rPr>
        <w:t>年</w:t>
      </w:r>
      <w:r>
        <w:rPr>
          <w:rFonts w:hint="eastAsia" w:ascii="宋体" w:hAnsi="宋体"/>
          <w:sz w:val="24"/>
          <w:szCs w:val="24"/>
          <w:highlight w:val="yellow"/>
          <w:lang w:val="en-US" w:eastAsia="zh-CN"/>
        </w:rPr>
        <w:t>7</w:t>
      </w:r>
      <w:r>
        <w:rPr>
          <w:rFonts w:hint="eastAsia" w:ascii="宋体" w:hAnsi="宋体"/>
          <w:sz w:val="24"/>
          <w:szCs w:val="24"/>
          <w:highlight w:val="yellow"/>
        </w:rPr>
        <w:t>月</w:t>
      </w:r>
      <w:r>
        <w:rPr>
          <w:rFonts w:hint="eastAsia" w:ascii="宋体" w:hAnsi="宋体"/>
          <w:sz w:val="24"/>
          <w:szCs w:val="24"/>
          <w:highlight w:val="yellow"/>
          <w:lang w:val="en-US" w:eastAsia="zh-CN"/>
        </w:rPr>
        <w:t>24</w:t>
      </w:r>
      <w:r>
        <w:rPr>
          <w:rFonts w:hint="eastAsia" w:ascii="宋体" w:hAnsi="宋体"/>
          <w:sz w:val="24"/>
          <w:szCs w:val="24"/>
          <w:highlight w:val="yellow"/>
        </w:rPr>
        <w:t>日上午8:30-11:00期间投递投标文件，其它时段不接收）</w:t>
      </w:r>
      <w:r>
        <w:rPr>
          <w:rFonts w:hint="eastAsia" w:ascii="宋体" w:hAnsi="宋体"/>
          <w:sz w:val="24"/>
          <w:szCs w:val="24"/>
        </w:rPr>
        <w:t>。</w:t>
      </w:r>
    </w:p>
    <w:p w14:paraId="0F7B8048">
      <w:pPr>
        <w:spacing w:line="500" w:lineRule="exact"/>
        <w:ind w:firstLine="480" w:firstLineChars="200"/>
        <w:rPr>
          <w:rFonts w:ascii="宋体" w:hAnsi="宋体"/>
          <w:sz w:val="24"/>
          <w:szCs w:val="24"/>
        </w:rPr>
      </w:pPr>
      <w:r>
        <w:rPr>
          <w:rFonts w:hint="eastAsia" w:ascii="宋体" w:hAnsi="宋体"/>
          <w:b/>
          <w:sz w:val="24"/>
          <w:szCs w:val="24"/>
        </w:rPr>
        <w:t>八、付款方式：</w:t>
      </w:r>
      <w:r>
        <w:rPr>
          <w:rFonts w:hint="eastAsia" w:ascii="宋体" w:hAnsi="宋体"/>
          <w:sz w:val="24"/>
          <w:szCs w:val="24"/>
        </w:rPr>
        <w:t>本项目不支付预付款。验收合格</w:t>
      </w:r>
      <w:r>
        <w:rPr>
          <w:rFonts w:hint="eastAsia" w:ascii="宋体" w:hAnsi="宋体"/>
          <w:sz w:val="24"/>
          <w:szCs w:val="24"/>
          <w:lang w:val="en-US" w:eastAsia="zh-CN"/>
        </w:rPr>
        <w:t>一次性</w:t>
      </w:r>
      <w:r>
        <w:rPr>
          <w:rFonts w:hint="eastAsia" w:ascii="宋体" w:hAnsi="宋体"/>
          <w:sz w:val="24"/>
          <w:szCs w:val="24"/>
        </w:rPr>
        <w:t>支付。</w:t>
      </w:r>
    </w:p>
    <w:p w14:paraId="3311023D">
      <w:pPr>
        <w:spacing w:line="500" w:lineRule="exact"/>
        <w:ind w:firstLine="480" w:firstLineChars="200"/>
        <w:rPr>
          <w:rFonts w:ascii="宋体" w:hAnsi="宋体"/>
          <w:b/>
          <w:sz w:val="24"/>
          <w:szCs w:val="24"/>
        </w:rPr>
      </w:pPr>
      <w:r>
        <w:rPr>
          <w:rFonts w:hint="eastAsia" w:ascii="宋体" w:hAnsi="宋体"/>
          <w:b/>
          <w:sz w:val="24"/>
          <w:szCs w:val="24"/>
        </w:rPr>
        <w:t>九、联系方式</w:t>
      </w:r>
    </w:p>
    <w:p w14:paraId="52475262">
      <w:pPr>
        <w:widowControl/>
        <w:shd w:val="clear" w:color="auto" w:fill="FFFFFF"/>
        <w:snapToGrid w:val="0"/>
        <w:spacing w:line="500" w:lineRule="exact"/>
        <w:ind w:firstLine="600" w:firstLineChars="250"/>
        <w:rPr>
          <w:rFonts w:ascii="宋体" w:hAnsi="宋体"/>
          <w:sz w:val="24"/>
          <w:szCs w:val="24"/>
        </w:rPr>
      </w:pPr>
      <w:r>
        <w:rPr>
          <w:rFonts w:hint="eastAsia" w:ascii="宋体" w:hAnsi="宋体"/>
          <w:sz w:val="24"/>
          <w:szCs w:val="24"/>
        </w:rPr>
        <w:t>1.采购人信息</w:t>
      </w:r>
    </w:p>
    <w:p w14:paraId="2A68E5A1">
      <w:pPr>
        <w:widowControl/>
        <w:shd w:val="clear" w:color="auto" w:fill="FFFFFF"/>
        <w:snapToGrid w:val="0"/>
        <w:spacing w:line="500" w:lineRule="exact"/>
        <w:ind w:firstLine="600" w:firstLineChars="250"/>
        <w:rPr>
          <w:rFonts w:ascii="宋体" w:hAnsi="宋体"/>
          <w:sz w:val="24"/>
          <w:szCs w:val="24"/>
        </w:rPr>
      </w:pPr>
      <w:r>
        <w:rPr>
          <w:rFonts w:hint="eastAsia" w:ascii="宋体" w:hAnsi="宋体"/>
          <w:sz w:val="24"/>
          <w:szCs w:val="24"/>
        </w:rPr>
        <w:t xml:space="preserve">名 称：铜陵学院安全管理处   </w:t>
      </w:r>
    </w:p>
    <w:p w14:paraId="58E0761B">
      <w:pPr>
        <w:widowControl/>
        <w:shd w:val="clear" w:color="auto" w:fill="FFFFFF"/>
        <w:snapToGrid w:val="0"/>
        <w:spacing w:line="500" w:lineRule="exact"/>
        <w:ind w:firstLine="600" w:firstLineChars="250"/>
        <w:rPr>
          <w:rFonts w:ascii="宋体" w:hAnsi="宋体"/>
          <w:sz w:val="24"/>
          <w:szCs w:val="24"/>
        </w:rPr>
      </w:pPr>
      <w:r>
        <w:rPr>
          <w:rFonts w:hint="eastAsia" w:ascii="宋体" w:hAnsi="宋体"/>
          <w:sz w:val="24"/>
          <w:szCs w:val="24"/>
        </w:rPr>
        <w:t>联系人、联系电话：</w:t>
      </w:r>
      <w:r>
        <w:rPr>
          <w:rFonts w:hint="eastAsia" w:ascii="宋体" w:hAnsi="宋体"/>
          <w:sz w:val="24"/>
          <w:szCs w:val="24"/>
          <w:lang w:val="en-US" w:eastAsia="zh-CN"/>
        </w:rPr>
        <w:t>于</w:t>
      </w:r>
      <w:r>
        <w:rPr>
          <w:rFonts w:hint="eastAsia" w:ascii="宋体" w:hAnsi="宋体"/>
          <w:sz w:val="24"/>
          <w:szCs w:val="24"/>
        </w:rPr>
        <w:t>老师  0562-5881012</w:t>
      </w:r>
    </w:p>
    <w:p w14:paraId="14F4BADF">
      <w:pPr>
        <w:widowControl/>
        <w:shd w:val="clear" w:color="auto" w:fill="FFFFFF"/>
        <w:snapToGrid w:val="0"/>
        <w:spacing w:line="500" w:lineRule="exact"/>
        <w:ind w:firstLine="480" w:firstLineChars="200"/>
        <w:rPr>
          <w:rFonts w:ascii="宋体" w:hAnsi="宋体"/>
          <w:sz w:val="24"/>
          <w:szCs w:val="24"/>
        </w:rPr>
      </w:pPr>
      <w:r>
        <w:rPr>
          <w:rFonts w:hint="eastAsia" w:ascii="宋体" w:hAnsi="宋体"/>
          <w:sz w:val="24"/>
          <w:szCs w:val="24"/>
        </w:rPr>
        <w:t>2.项目使用管理部门</w:t>
      </w:r>
    </w:p>
    <w:p w14:paraId="68EB2109">
      <w:pPr>
        <w:widowControl/>
        <w:shd w:val="clear" w:color="auto" w:fill="FFFFFF"/>
        <w:snapToGrid w:val="0"/>
        <w:spacing w:line="500" w:lineRule="exact"/>
        <w:ind w:firstLine="480" w:firstLineChars="200"/>
        <w:rPr>
          <w:rFonts w:ascii="宋体" w:hAnsi="宋体"/>
          <w:sz w:val="24"/>
          <w:szCs w:val="24"/>
        </w:rPr>
      </w:pPr>
      <w:r>
        <w:rPr>
          <w:rFonts w:hint="eastAsia" w:ascii="宋体" w:hAnsi="宋体"/>
          <w:sz w:val="24"/>
          <w:szCs w:val="24"/>
        </w:rPr>
        <w:t xml:space="preserve">名 称：铜陵学院安全管理处      </w:t>
      </w:r>
    </w:p>
    <w:p w14:paraId="27DEB8A6">
      <w:pPr>
        <w:widowControl/>
        <w:shd w:val="clear" w:color="auto" w:fill="FFFFFF"/>
        <w:snapToGrid w:val="0"/>
        <w:spacing w:line="500" w:lineRule="exact"/>
        <w:ind w:firstLine="480" w:firstLineChars="200"/>
        <w:rPr>
          <w:rFonts w:ascii="宋体" w:hAnsi="宋体"/>
          <w:kern w:val="36"/>
          <w:sz w:val="28"/>
          <w:szCs w:val="28"/>
        </w:rPr>
      </w:pPr>
      <w:r>
        <w:rPr>
          <w:rFonts w:hint="eastAsia" w:ascii="宋体" w:hAnsi="宋体"/>
          <w:sz w:val="24"/>
          <w:szCs w:val="24"/>
        </w:rPr>
        <w:t>业务技术咨询服务联系人、联系电话：江老师 0562-5884750</w:t>
      </w:r>
    </w:p>
    <w:p w14:paraId="331329EA">
      <w:pPr>
        <w:widowControl/>
        <w:shd w:val="clear" w:color="auto" w:fill="FFFFFF"/>
        <w:snapToGrid w:val="0"/>
        <w:spacing w:line="500" w:lineRule="exact"/>
        <w:rPr>
          <w:rFonts w:ascii="宋体" w:hAnsi="宋体"/>
          <w:kern w:val="36"/>
          <w:sz w:val="28"/>
          <w:szCs w:val="28"/>
        </w:rPr>
      </w:pPr>
    </w:p>
    <w:p w14:paraId="27CAF163">
      <w:pPr>
        <w:widowControl/>
        <w:shd w:val="clear" w:color="auto" w:fill="FFFFFF"/>
        <w:snapToGrid w:val="0"/>
        <w:spacing w:line="500" w:lineRule="exact"/>
        <w:rPr>
          <w:rFonts w:ascii="宋体" w:hAnsi="宋体"/>
          <w:kern w:val="36"/>
          <w:sz w:val="28"/>
          <w:szCs w:val="28"/>
        </w:rPr>
      </w:pPr>
    </w:p>
    <w:p w14:paraId="5A743E45">
      <w:pPr>
        <w:widowControl/>
        <w:shd w:val="clear" w:color="auto" w:fill="FFFFFF"/>
        <w:snapToGrid w:val="0"/>
        <w:spacing w:line="500" w:lineRule="exact"/>
        <w:rPr>
          <w:rFonts w:ascii="宋体" w:hAnsi="宋体"/>
          <w:kern w:val="36"/>
          <w:sz w:val="28"/>
          <w:szCs w:val="28"/>
        </w:rPr>
      </w:pPr>
    </w:p>
    <w:p w14:paraId="24F6F4D2">
      <w:pPr>
        <w:widowControl/>
        <w:shd w:val="clear" w:color="auto" w:fill="FFFFFF"/>
        <w:snapToGrid w:val="0"/>
        <w:spacing w:line="500" w:lineRule="exact"/>
        <w:rPr>
          <w:rFonts w:ascii="宋体" w:hAnsi="宋体"/>
          <w:kern w:val="36"/>
          <w:sz w:val="28"/>
          <w:szCs w:val="28"/>
        </w:rPr>
      </w:pPr>
    </w:p>
    <w:p w14:paraId="778205B0">
      <w:pPr>
        <w:widowControl/>
        <w:shd w:val="clear" w:color="auto" w:fill="FFFFFF"/>
        <w:snapToGrid w:val="0"/>
        <w:spacing w:line="500" w:lineRule="exact"/>
        <w:rPr>
          <w:rFonts w:ascii="宋体" w:hAnsi="宋体"/>
          <w:kern w:val="36"/>
          <w:sz w:val="28"/>
          <w:szCs w:val="28"/>
        </w:rPr>
      </w:pPr>
    </w:p>
    <w:p w14:paraId="7B67F601">
      <w:pPr>
        <w:widowControl/>
        <w:shd w:val="clear" w:color="auto" w:fill="FFFFFF"/>
        <w:snapToGrid w:val="0"/>
        <w:spacing w:line="500" w:lineRule="exact"/>
        <w:rPr>
          <w:rFonts w:ascii="宋体" w:hAnsi="宋体"/>
          <w:kern w:val="36"/>
          <w:sz w:val="28"/>
          <w:szCs w:val="28"/>
        </w:rPr>
      </w:pPr>
    </w:p>
    <w:p w14:paraId="11234BC5">
      <w:pPr>
        <w:widowControl/>
        <w:shd w:val="clear" w:color="auto" w:fill="FFFFFF"/>
        <w:snapToGrid w:val="0"/>
        <w:spacing w:line="500" w:lineRule="exact"/>
        <w:rPr>
          <w:rFonts w:ascii="宋体" w:hAnsi="宋体"/>
          <w:kern w:val="36"/>
          <w:sz w:val="28"/>
          <w:szCs w:val="28"/>
        </w:rPr>
      </w:pPr>
    </w:p>
    <w:p w14:paraId="208BC096">
      <w:pPr>
        <w:widowControl/>
        <w:shd w:val="clear" w:color="auto" w:fill="FFFFFF"/>
        <w:snapToGrid w:val="0"/>
        <w:spacing w:line="500" w:lineRule="exact"/>
        <w:rPr>
          <w:rFonts w:ascii="宋体" w:hAnsi="宋体"/>
          <w:kern w:val="36"/>
          <w:sz w:val="28"/>
          <w:szCs w:val="28"/>
        </w:rPr>
      </w:pPr>
    </w:p>
    <w:p w14:paraId="36CB1C1C">
      <w:pPr>
        <w:widowControl/>
        <w:shd w:val="clear" w:color="auto" w:fill="FFFFFF"/>
        <w:snapToGrid w:val="0"/>
        <w:spacing w:line="500" w:lineRule="exact"/>
        <w:rPr>
          <w:rFonts w:hint="eastAsia" w:ascii="宋体" w:hAnsi="宋体"/>
          <w:kern w:val="36"/>
          <w:sz w:val="28"/>
          <w:szCs w:val="28"/>
        </w:rPr>
      </w:pPr>
    </w:p>
    <w:p w14:paraId="2B0BF7F4">
      <w:pPr>
        <w:rPr>
          <w:rFonts w:hint="eastAsia" w:ascii="宋体" w:hAnsi="宋体"/>
          <w:b/>
          <w:sz w:val="30"/>
          <w:szCs w:val="30"/>
        </w:rPr>
      </w:pPr>
      <w:r>
        <w:rPr>
          <w:rFonts w:hint="eastAsia" w:ascii="宋体" w:hAnsi="宋体"/>
          <w:b/>
          <w:sz w:val="30"/>
          <w:szCs w:val="30"/>
        </w:rPr>
        <w:br w:type="page"/>
      </w:r>
    </w:p>
    <w:p w14:paraId="10D38506">
      <w:pPr>
        <w:spacing w:line="500" w:lineRule="exact"/>
        <w:ind w:right="-52"/>
        <w:jc w:val="center"/>
        <w:outlineLvl w:val="0"/>
        <w:rPr>
          <w:rFonts w:ascii="宋体" w:hAnsi="宋体"/>
          <w:b/>
          <w:sz w:val="30"/>
          <w:szCs w:val="30"/>
        </w:rPr>
      </w:pPr>
      <w:r>
        <w:rPr>
          <w:rFonts w:hint="eastAsia" w:ascii="宋体" w:hAnsi="宋体"/>
          <w:b/>
          <w:sz w:val="30"/>
          <w:szCs w:val="30"/>
        </w:rPr>
        <w:t>铜陵学院</w:t>
      </w:r>
      <w:r>
        <w:rPr>
          <w:rFonts w:hint="eastAsia" w:ascii="宋体" w:hAnsi="宋体"/>
          <w:b/>
          <w:sz w:val="30"/>
          <w:szCs w:val="30"/>
          <w:lang w:eastAsia="zh-CN"/>
        </w:rPr>
        <w:t>翠湖校区图书馆自修室视频监控</w:t>
      </w:r>
      <w:r>
        <w:rPr>
          <w:rFonts w:hint="eastAsia" w:ascii="宋体" w:hAnsi="宋体"/>
          <w:b/>
          <w:sz w:val="30"/>
          <w:szCs w:val="30"/>
        </w:rPr>
        <w:t>采购项目</w:t>
      </w:r>
    </w:p>
    <w:p w14:paraId="3C0FCD7B">
      <w:pPr>
        <w:spacing w:line="500" w:lineRule="exact"/>
        <w:ind w:right="-52"/>
        <w:jc w:val="center"/>
        <w:outlineLvl w:val="0"/>
        <w:rPr>
          <w:rFonts w:ascii="宋体" w:hAnsi="宋体"/>
          <w:color w:val="000000"/>
          <w:kern w:val="0"/>
          <w:sz w:val="28"/>
          <w:szCs w:val="28"/>
        </w:rPr>
      </w:pPr>
      <w:r>
        <w:rPr>
          <w:rFonts w:hint="eastAsia" w:ascii="宋体" w:hAnsi="宋体"/>
          <w:b/>
          <w:sz w:val="30"/>
          <w:szCs w:val="30"/>
        </w:rPr>
        <w:t>市场比价文件</w:t>
      </w:r>
    </w:p>
    <w:p w14:paraId="116EA458">
      <w:pPr>
        <w:spacing w:line="500" w:lineRule="exact"/>
        <w:ind w:firstLine="480" w:firstLineChars="200"/>
        <w:rPr>
          <w:rFonts w:hint="eastAsia" w:ascii="宋体" w:hAnsi="宋体" w:cs="宋体"/>
          <w:bCs/>
          <w:kern w:val="0"/>
          <w:sz w:val="24"/>
          <w:lang w:val="en-US" w:eastAsia="zh-CN"/>
        </w:rPr>
      </w:pPr>
      <w:r>
        <w:rPr>
          <w:rFonts w:hint="eastAsia" w:ascii="宋体" w:hAnsi="宋体" w:cs="宋体"/>
          <w:bCs/>
          <w:kern w:val="0"/>
          <w:sz w:val="24"/>
          <w:lang w:eastAsia="zh-CN"/>
        </w:rPr>
        <w:t>因铜陵学院翠湖校区图书馆七</w:t>
      </w:r>
      <w:r>
        <w:rPr>
          <w:rFonts w:hint="eastAsia" w:ascii="宋体" w:hAnsi="宋体" w:cs="宋体"/>
          <w:color w:val="333333"/>
          <w:kern w:val="0"/>
          <w:sz w:val="24"/>
          <w:shd w:val="clear" w:color="auto" w:fill="FFFFFF"/>
          <w:lang w:bidi="ar"/>
        </w:rPr>
        <w:t>、</w:t>
      </w:r>
      <w:r>
        <w:rPr>
          <w:rFonts w:hint="eastAsia" w:ascii="宋体" w:hAnsi="宋体" w:cs="宋体"/>
          <w:bCs/>
          <w:kern w:val="0"/>
          <w:sz w:val="24"/>
          <w:lang w:eastAsia="zh-CN"/>
        </w:rPr>
        <w:t>八楼自修室即将实行通宵开放，为筑牢馆区安全防线，消除消防与治安隐患，急需在图书馆七</w:t>
      </w:r>
      <w:r>
        <w:rPr>
          <w:rFonts w:hint="eastAsia" w:ascii="宋体" w:hAnsi="宋体" w:cs="宋体"/>
          <w:color w:val="333333"/>
          <w:kern w:val="0"/>
          <w:sz w:val="24"/>
          <w:shd w:val="clear" w:color="auto" w:fill="FFFFFF"/>
          <w:lang w:bidi="ar"/>
        </w:rPr>
        <w:t>、</w:t>
      </w:r>
      <w:r>
        <w:rPr>
          <w:rFonts w:hint="eastAsia" w:ascii="宋体" w:hAnsi="宋体" w:cs="宋体"/>
          <w:bCs/>
          <w:kern w:val="0"/>
          <w:sz w:val="24"/>
          <w:lang w:eastAsia="zh-CN"/>
        </w:rPr>
        <w:t>八楼自修室增设监控设备，实现全域无死角全覆盖监控，监控录像保存期不少于</w:t>
      </w:r>
      <w:r>
        <w:rPr>
          <w:rFonts w:hint="eastAsia" w:ascii="宋体" w:hAnsi="宋体" w:cs="宋体"/>
          <w:bCs/>
          <w:kern w:val="0"/>
          <w:sz w:val="24"/>
          <w:lang w:val="en-US" w:eastAsia="zh-CN"/>
        </w:rPr>
        <w:t>30天，满足事件溯源需求。</w:t>
      </w:r>
    </w:p>
    <w:p w14:paraId="5926789E">
      <w:pPr>
        <w:spacing w:line="500" w:lineRule="exact"/>
        <w:ind w:firstLine="480" w:firstLineChars="200"/>
        <w:rPr>
          <w:rFonts w:ascii="宋体" w:hAnsi="宋体" w:cs="Times New Roman"/>
          <w:kern w:val="0"/>
          <w:sz w:val="24"/>
          <w:szCs w:val="24"/>
        </w:rPr>
      </w:pPr>
      <w:r>
        <w:rPr>
          <w:rFonts w:hint="eastAsia" w:ascii="宋体" w:hAnsi="宋体"/>
          <w:kern w:val="0"/>
          <w:sz w:val="24"/>
          <w:szCs w:val="24"/>
        </w:rPr>
        <w:t>一、市场比价须知</w:t>
      </w:r>
    </w:p>
    <w:p w14:paraId="4CB9D976">
      <w:pPr>
        <w:widowControl/>
        <w:shd w:val="clear" w:color="auto" w:fill="FFFFFF"/>
        <w:spacing w:line="460" w:lineRule="exact"/>
        <w:ind w:firstLine="480"/>
        <w:rPr>
          <w:rFonts w:ascii="宋体" w:hAnsi="宋体"/>
          <w:color w:val="FF0000"/>
          <w:kern w:val="0"/>
          <w:sz w:val="24"/>
          <w:szCs w:val="24"/>
        </w:rPr>
      </w:pPr>
      <w:r>
        <w:rPr>
          <w:rFonts w:hint="eastAsia" w:ascii="宋体" w:hAnsi="宋体"/>
          <w:kern w:val="0"/>
          <w:sz w:val="24"/>
          <w:szCs w:val="24"/>
        </w:rPr>
        <w:t>1、对本项目感兴趣的供应商，不统一安排时间勘察现场，若供应商有勘察需求，自行与铜陵学院相关使用部门联系。</w:t>
      </w:r>
    </w:p>
    <w:p w14:paraId="5E85FDF5">
      <w:pPr>
        <w:widowControl/>
        <w:shd w:val="clear" w:color="auto" w:fill="FFFFFF"/>
        <w:spacing w:line="460" w:lineRule="exact"/>
        <w:ind w:firstLine="480"/>
        <w:rPr>
          <w:rFonts w:ascii="宋体" w:hAnsi="宋体" w:cs="Times New Roman"/>
          <w:kern w:val="0"/>
          <w:sz w:val="24"/>
          <w:szCs w:val="24"/>
        </w:rPr>
      </w:pPr>
      <w:r>
        <w:rPr>
          <w:rFonts w:hint="eastAsia" w:ascii="宋体" w:hAnsi="宋体"/>
          <w:kern w:val="0"/>
          <w:sz w:val="24"/>
          <w:szCs w:val="24"/>
        </w:rPr>
        <w:t>2、供应商如对本市场比价文件投标报价，即表示认可采购人提出的上述要求，且在报价时间截止后不得撤回，否则，该供应商将被记入不良供应商名单，在被限制投标（响应）的时间内不得参与采购人组织的任何采购活动。</w:t>
      </w:r>
    </w:p>
    <w:p w14:paraId="125E233D">
      <w:pPr>
        <w:widowControl/>
        <w:shd w:val="clear" w:color="auto" w:fill="FFFFFF"/>
        <w:spacing w:line="460" w:lineRule="exact"/>
        <w:ind w:firstLine="480"/>
        <w:rPr>
          <w:rFonts w:ascii="宋体" w:hAnsi="宋体"/>
          <w:kern w:val="0"/>
          <w:sz w:val="24"/>
          <w:szCs w:val="24"/>
        </w:rPr>
      </w:pPr>
      <w:r>
        <w:rPr>
          <w:rFonts w:hint="eastAsia" w:ascii="宋体" w:hAnsi="宋体"/>
          <w:kern w:val="0"/>
          <w:sz w:val="24"/>
          <w:szCs w:val="24"/>
        </w:rPr>
        <w:t>3、供应商的响应文件将作为合同的组成部分。</w:t>
      </w:r>
    </w:p>
    <w:p w14:paraId="723B3B38">
      <w:pPr>
        <w:widowControl/>
        <w:shd w:val="clear" w:color="auto" w:fill="FFFFFF"/>
        <w:spacing w:line="460" w:lineRule="exact"/>
        <w:ind w:firstLine="480"/>
        <w:rPr>
          <w:rFonts w:ascii="宋体" w:hAnsi="宋体"/>
          <w:kern w:val="0"/>
          <w:sz w:val="24"/>
          <w:szCs w:val="24"/>
        </w:rPr>
      </w:pPr>
      <w:r>
        <w:rPr>
          <w:rFonts w:hint="eastAsia" w:ascii="宋体" w:hAnsi="宋体"/>
          <w:kern w:val="0"/>
          <w:sz w:val="24"/>
          <w:szCs w:val="24"/>
        </w:rPr>
        <w:t>4、市场比价保证金：无。</w:t>
      </w:r>
    </w:p>
    <w:p w14:paraId="5C4DA116">
      <w:pPr>
        <w:widowControl/>
        <w:shd w:val="clear" w:color="auto" w:fill="FFFFFF"/>
        <w:spacing w:line="460" w:lineRule="exact"/>
        <w:ind w:firstLine="480"/>
        <w:rPr>
          <w:rFonts w:ascii="宋体" w:hAnsi="宋体" w:cs="Times New Roman"/>
          <w:kern w:val="0"/>
          <w:sz w:val="24"/>
          <w:szCs w:val="24"/>
        </w:rPr>
      </w:pPr>
      <w:r>
        <w:rPr>
          <w:rFonts w:hint="eastAsia" w:ascii="宋体" w:hAnsi="宋体"/>
          <w:bCs/>
          <w:kern w:val="0"/>
          <w:sz w:val="24"/>
          <w:szCs w:val="24"/>
        </w:rPr>
        <w:t>5、响应文件如有以下情况，将做无效响应处理</w:t>
      </w:r>
      <w:r>
        <w:rPr>
          <w:rFonts w:hint="eastAsia" w:ascii="宋体" w:hAnsi="宋体"/>
          <w:kern w:val="0"/>
          <w:sz w:val="24"/>
          <w:szCs w:val="24"/>
        </w:rPr>
        <w:t>。</w:t>
      </w:r>
    </w:p>
    <w:p w14:paraId="192BA6AC">
      <w:pPr>
        <w:widowControl/>
        <w:spacing w:line="460" w:lineRule="exact"/>
        <w:ind w:firstLine="480" w:firstLineChars="200"/>
        <w:rPr>
          <w:rFonts w:ascii="宋体" w:hAnsi="宋体"/>
          <w:kern w:val="0"/>
          <w:sz w:val="24"/>
          <w:szCs w:val="24"/>
        </w:rPr>
      </w:pPr>
      <w:r>
        <w:rPr>
          <w:rFonts w:hint="eastAsia" w:ascii="宋体" w:hAnsi="宋体"/>
          <w:color w:val="000000"/>
          <w:sz w:val="24"/>
          <w:szCs w:val="24"/>
        </w:rPr>
        <w:t>（1）相应位置未加盖供应商单位公章的；</w:t>
      </w:r>
    </w:p>
    <w:p w14:paraId="1FD1FFD3">
      <w:pPr>
        <w:widowControl/>
        <w:shd w:val="clear" w:color="auto" w:fill="FFFFFF"/>
        <w:spacing w:line="460" w:lineRule="exact"/>
        <w:ind w:firstLine="480"/>
        <w:rPr>
          <w:rFonts w:ascii="宋体" w:hAnsi="宋体"/>
          <w:color w:val="000000"/>
          <w:sz w:val="24"/>
          <w:szCs w:val="24"/>
        </w:rPr>
      </w:pPr>
      <w:r>
        <w:rPr>
          <w:rFonts w:hint="eastAsia" w:ascii="宋体" w:hAnsi="宋体"/>
          <w:kern w:val="0"/>
          <w:sz w:val="24"/>
          <w:szCs w:val="24"/>
        </w:rPr>
        <w:t>（2）</w:t>
      </w:r>
      <w:r>
        <w:rPr>
          <w:rFonts w:hint="eastAsia" w:ascii="宋体" w:hAnsi="宋体"/>
          <w:color w:val="000000"/>
          <w:sz w:val="24"/>
          <w:szCs w:val="24"/>
        </w:rPr>
        <w:t>相应位置法定代表人或授权委托人未签字或者盖章的；</w:t>
      </w:r>
    </w:p>
    <w:p w14:paraId="3B098412">
      <w:pPr>
        <w:widowControl/>
        <w:shd w:val="clear" w:color="auto" w:fill="FFFFFF"/>
        <w:spacing w:line="460" w:lineRule="exact"/>
        <w:ind w:firstLine="480"/>
        <w:rPr>
          <w:rFonts w:ascii="宋体" w:hAnsi="宋体" w:cs="Times New Roman"/>
          <w:kern w:val="0"/>
          <w:sz w:val="24"/>
          <w:szCs w:val="24"/>
        </w:rPr>
      </w:pPr>
      <w:r>
        <w:rPr>
          <w:rFonts w:hint="eastAsia" w:ascii="宋体" w:hAnsi="宋体"/>
          <w:kern w:val="0"/>
          <w:sz w:val="24"/>
          <w:szCs w:val="24"/>
        </w:rPr>
        <w:t>（3）所提供的货物清单缺少的或商务、技术参数以及相关要求不能得到真正满足的；</w:t>
      </w:r>
    </w:p>
    <w:p w14:paraId="7EE83BC6">
      <w:pPr>
        <w:widowControl/>
        <w:shd w:val="clear" w:color="auto" w:fill="FFFFFF"/>
        <w:spacing w:line="460" w:lineRule="exact"/>
        <w:ind w:firstLine="480"/>
        <w:rPr>
          <w:rFonts w:ascii="宋体" w:hAnsi="宋体" w:cs="Times New Roman"/>
          <w:kern w:val="0"/>
          <w:sz w:val="24"/>
          <w:szCs w:val="24"/>
        </w:rPr>
      </w:pPr>
      <w:r>
        <w:rPr>
          <w:rFonts w:hint="eastAsia" w:ascii="宋体" w:hAnsi="宋体"/>
          <w:kern w:val="0"/>
          <w:sz w:val="24"/>
          <w:szCs w:val="24"/>
        </w:rPr>
        <w:t>（4）没有按规定要求密封装订、未按要求格式填报、文件前后不符的、字迹模糊无法辨认的造成无法评审的；</w:t>
      </w:r>
    </w:p>
    <w:p w14:paraId="6C4A101F">
      <w:pPr>
        <w:widowControl/>
        <w:shd w:val="clear" w:color="auto" w:fill="FFFFFF"/>
        <w:spacing w:line="460" w:lineRule="exact"/>
        <w:ind w:firstLine="480"/>
        <w:rPr>
          <w:rFonts w:ascii="宋体" w:hAnsi="宋体"/>
          <w:kern w:val="0"/>
          <w:sz w:val="24"/>
          <w:szCs w:val="24"/>
        </w:rPr>
      </w:pPr>
      <w:r>
        <w:rPr>
          <w:rFonts w:hint="eastAsia" w:ascii="宋体" w:hAnsi="宋体"/>
          <w:kern w:val="0"/>
          <w:sz w:val="24"/>
          <w:szCs w:val="24"/>
        </w:rPr>
        <w:t>（5）其它不满足本市场比价文件要求和法定应当否决的情形。</w:t>
      </w:r>
    </w:p>
    <w:p w14:paraId="48A0D335">
      <w:pPr>
        <w:widowControl/>
        <w:shd w:val="clear" w:color="auto" w:fill="FFFFFF"/>
        <w:spacing w:line="460" w:lineRule="exact"/>
        <w:ind w:firstLine="480"/>
        <w:rPr>
          <w:rFonts w:ascii="宋体" w:hAnsi="宋体"/>
          <w:kern w:val="0"/>
          <w:sz w:val="24"/>
          <w:szCs w:val="24"/>
        </w:rPr>
      </w:pPr>
      <w:r>
        <w:rPr>
          <w:rFonts w:hint="eastAsia" w:ascii="宋体" w:hAnsi="宋体"/>
          <w:kern w:val="0"/>
          <w:sz w:val="24"/>
          <w:szCs w:val="24"/>
        </w:rPr>
        <w:t>二、服务技术标准和要求</w:t>
      </w:r>
    </w:p>
    <w:p w14:paraId="1D8BA016">
      <w:pPr>
        <w:widowControl/>
        <w:shd w:val="clear" w:color="auto" w:fill="FFFFFF"/>
        <w:spacing w:line="460" w:lineRule="exact"/>
        <w:ind w:firstLine="480"/>
        <w:rPr>
          <w:rFonts w:ascii="宋体" w:hAnsi="宋体"/>
          <w:kern w:val="0"/>
          <w:sz w:val="24"/>
          <w:szCs w:val="24"/>
        </w:rPr>
      </w:pPr>
      <w:r>
        <w:rPr>
          <w:rFonts w:hint="eastAsia" w:ascii="宋体" w:hAnsi="宋体"/>
          <w:kern w:val="0"/>
          <w:sz w:val="24"/>
          <w:szCs w:val="24"/>
        </w:rPr>
        <w:t>以下要求是最低限度技术要求，并未对一切细节做出规定，也未充分引述有关标准和规范的条文，供应商应保证提供符合市场比价文件和有关最新工业标准的优质产品。</w:t>
      </w:r>
    </w:p>
    <w:p w14:paraId="313475EB">
      <w:pPr>
        <w:pStyle w:val="11"/>
        <w:shd w:val="clear" w:color="auto" w:fill="FFFFFF"/>
        <w:spacing w:before="0" w:beforeAutospacing="0" w:after="0" w:afterAutospacing="0" w:line="460" w:lineRule="exact"/>
        <w:ind w:firstLine="480"/>
        <w:jc w:val="both"/>
        <w:rPr>
          <w:rFonts w:hint="default" w:eastAsia="宋体" w:cs="宋体"/>
          <w:b/>
          <w:bCs/>
          <w:color w:val="000000"/>
          <w:shd w:val="clear" w:color="auto" w:fill="FFFFFF"/>
          <w:lang w:val="en-US" w:eastAsia="zh-CN"/>
        </w:rPr>
      </w:pPr>
      <w:r>
        <w:rPr>
          <w:rFonts w:hint="eastAsia" w:cs="宋体"/>
          <w:b/>
          <w:bCs/>
          <w:color w:val="000000"/>
          <w:shd w:val="clear" w:color="auto" w:fill="FFFFFF"/>
          <w:lang w:val="en-US" w:eastAsia="zh-CN"/>
        </w:rPr>
        <w:t>㈠主要内容</w:t>
      </w:r>
    </w:p>
    <w:p w14:paraId="6AEA2D44">
      <w:pPr>
        <w:adjustRightInd w:val="0"/>
        <w:snapToGrid w:val="0"/>
        <w:spacing w:line="440" w:lineRule="exact"/>
        <w:ind w:firstLine="480"/>
        <w:jc w:val="left"/>
        <w:rPr>
          <w:rFonts w:hint="eastAsia" w:ascii="宋体" w:hAnsi="宋体" w:cs="宋体"/>
          <w:bCs/>
          <w:kern w:val="0"/>
          <w:sz w:val="24"/>
          <w:lang w:val="en-US" w:eastAsia="zh-CN"/>
        </w:rPr>
      </w:pPr>
      <w:r>
        <w:rPr>
          <w:rFonts w:hint="eastAsia" w:ascii="宋体" w:hAnsi="宋体" w:cs="宋体"/>
          <w:bCs/>
          <w:kern w:val="0"/>
          <w:sz w:val="24"/>
          <w:lang w:eastAsia="zh-CN"/>
        </w:rPr>
        <w:t>铜陵学院翠湖校区图书馆七</w:t>
      </w:r>
      <w:r>
        <w:rPr>
          <w:rFonts w:hint="eastAsia" w:ascii="宋体" w:hAnsi="宋体" w:cs="宋体"/>
          <w:color w:val="333333"/>
          <w:kern w:val="0"/>
          <w:sz w:val="24"/>
          <w:shd w:val="clear" w:color="auto" w:fill="FFFFFF"/>
          <w:lang w:bidi="ar"/>
        </w:rPr>
        <w:t>、</w:t>
      </w:r>
      <w:r>
        <w:rPr>
          <w:rFonts w:hint="eastAsia" w:ascii="宋体" w:hAnsi="宋体" w:cs="宋体"/>
          <w:bCs/>
          <w:kern w:val="0"/>
          <w:sz w:val="24"/>
          <w:lang w:eastAsia="zh-CN"/>
        </w:rPr>
        <w:t>八楼自修室共</w:t>
      </w:r>
      <w:r>
        <w:rPr>
          <w:rFonts w:hint="eastAsia" w:ascii="宋体" w:hAnsi="宋体" w:cs="宋体"/>
          <w:bCs/>
          <w:kern w:val="0"/>
          <w:sz w:val="24"/>
          <w:lang w:val="en-US" w:eastAsia="zh-CN"/>
        </w:rPr>
        <w:t>40间，除708和808房间内有柱子需要每间两台广角半球摄像机对射覆盖，剩余房间均安装一台广角半球，共42台摄像机。每层均21台摄像机，摄像机各自就近接入本层弱电间48口POE接入交换机通过光模块到图书馆四层弱电间汇聚。</w:t>
      </w:r>
    </w:p>
    <w:p w14:paraId="59C6A5FE">
      <w:pPr>
        <w:adjustRightInd w:val="0"/>
        <w:snapToGrid w:val="0"/>
        <w:spacing w:line="440" w:lineRule="exact"/>
        <w:ind w:firstLine="480" w:firstLineChars="200"/>
        <w:jc w:val="left"/>
        <w:rPr>
          <w:rFonts w:hint="eastAsia" w:ascii="宋体" w:hAnsi="宋体"/>
          <w:b/>
          <w:sz w:val="24"/>
        </w:rPr>
      </w:pPr>
      <w:r>
        <w:rPr>
          <w:rFonts w:hint="eastAsia" w:ascii="宋体" w:hAnsi="宋体"/>
          <w:b/>
          <w:sz w:val="24"/>
          <w:lang w:val="en-US" w:eastAsia="zh-CN"/>
        </w:rPr>
        <w:t>㈡</w:t>
      </w:r>
      <w:r>
        <w:rPr>
          <w:rFonts w:hint="eastAsia" w:ascii="宋体" w:hAnsi="宋体"/>
          <w:b/>
          <w:sz w:val="24"/>
        </w:rPr>
        <w:t>采购需求：</w:t>
      </w:r>
    </w:p>
    <w:tbl>
      <w:tblPr>
        <w:tblStyle w:val="12"/>
        <w:tblpPr w:leftFromText="180" w:rightFromText="180" w:vertAnchor="text" w:horzAnchor="page" w:tblpXSpec="center" w:tblpY="242"/>
        <w:tblOverlap w:val="never"/>
        <w:tblW w:w="8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4"/>
        <w:gridCol w:w="1557"/>
        <w:gridCol w:w="4226"/>
        <w:gridCol w:w="932"/>
        <w:gridCol w:w="874"/>
      </w:tblGrid>
      <w:tr w14:paraId="0B6E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14:paraId="2A02AF85">
            <w:pPr>
              <w:spacing w:line="400" w:lineRule="exact"/>
              <w:jc w:val="center"/>
              <w:rPr>
                <w:rFonts w:ascii="宋体" w:hAnsi="宋体"/>
                <w:b w:val="0"/>
                <w:bCs/>
                <w:color w:val="000000"/>
                <w:sz w:val="24"/>
              </w:rPr>
            </w:pPr>
            <w:r>
              <w:rPr>
                <w:rFonts w:hint="eastAsia" w:ascii="宋体" w:hAnsi="宋体"/>
                <w:b w:val="0"/>
                <w:bCs/>
                <w:color w:val="000000"/>
                <w:sz w:val="24"/>
              </w:rPr>
              <w:t>序号</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33773965">
            <w:pPr>
              <w:spacing w:line="400" w:lineRule="exact"/>
              <w:jc w:val="center"/>
              <w:rPr>
                <w:rFonts w:hint="eastAsia" w:ascii="宋体" w:hAnsi="宋体"/>
                <w:b w:val="0"/>
                <w:bCs/>
                <w:color w:val="000000"/>
                <w:sz w:val="24"/>
              </w:rPr>
            </w:pPr>
            <w:r>
              <w:rPr>
                <w:rFonts w:hint="eastAsia" w:ascii="宋体" w:hAnsi="宋体"/>
                <w:b w:val="0"/>
                <w:bCs/>
                <w:color w:val="000000"/>
                <w:sz w:val="24"/>
              </w:rPr>
              <w:t>产品名称</w:t>
            </w:r>
          </w:p>
        </w:tc>
        <w:tc>
          <w:tcPr>
            <w:tcW w:w="4226" w:type="dxa"/>
            <w:tcBorders>
              <w:top w:val="single" w:color="auto" w:sz="4" w:space="0"/>
              <w:left w:val="single" w:color="auto" w:sz="4" w:space="0"/>
              <w:bottom w:val="single" w:color="auto" w:sz="4" w:space="0"/>
              <w:right w:val="single" w:color="auto" w:sz="4" w:space="0"/>
            </w:tcBorders>
            <w:noWrap w:val="0"/>
            <w:vAlign w:val="center"/>
          </w:tcPr>
          <w:p w14:paraId="071AEFB0">
            <w:pPr>
              <w:spacing w:line="400" w:lineRule="exact"/>
              <w:jc w:val="center"/>
              <w:rPr>
                <w:rFonts w:ascii="宋体" w:hAnsi="宋体"/>
                <w:b w:val="0"/>
                <w:bCs/>
                <w:color w:val="000000"/>
                <w:sz w:val="24"/>
              </w:rPr>
            </w:pPr>
            <w:r>
              <w:rPr>
                <w:rFonts w:hint="eastAsia" w:ascii="宋体" w:hAnsi="宋体"/>
                <w:b w:val="0"/>
                <w:bCs/>
                <w:color w:val="000000"/>
                <w:sz w:val="24"/>
              </w:rPr>
              <w:t>技术参数</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C34737A">
            <w:pPr>
              <w:spacing w:line="400" w:lineRule="exact"/>
              <w:jc w:val="center"/>
              <w:rPr>
                <w:rFonts w:ascii="宋体" w:hAnsi="宋体"/>
                <w:b w:val="0"/>
                <w:bCs/>
                <w:color w:val="000000"/>
                <w:sz w:val="24"/>
              </w:rPr>
            </w:pPr>
            <w:r>
              <w:rPr>
                <w:rFonts w:hint="eastAsia" w:ascii="宋体" w:hAnsi="宋体"/>
                <w:b w:val="0"/>
                <w:bCs/>
                <w:color w:val="000000"/>
                <w:sz w:val="24"/>
              </w:rPr>
              <w:t>单位</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1E3ED916">
            <w:pPr>
              <w:spacing w:line="400" w:lineRule="exact"/>
              <w:jc w:val="center"/>
              <w:rPr>
                <w:rFonts w:hint="eastAsia" w:ascii="宋体" w:hAnsi="宋体"/>
                <w:b w:val="0"/>
                <w:bCs/>
                <w:color w:val="000000"/>
                <w:sz w:val="24"/>
              </w:rPr>
            </w:pPr>
            <w:r>
              <w:rPr>
                <w:rFonts w:hint="eastAsia" w:ascii="宋体" w:hAnsi="宋体"/>
                <w:b w:val="0"/>
                <w:bCs/>
                <w:color w:val="000000"/>
                <w:sz w:val="24"/>
              </w:rPr>
              <w:t>数量</w:t>
            </w:r>
          </w:p>
        </w:tc>
      </w:tr>
      <w:tr w14:paraId="5370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14:paraId="3E3FB550">
            <w:pPr>
              <w:spacing w:line="400" w:lineRule="exact"/>
              <w:jc w:val="center"/>
              <w:rPr>
                <w:rFonts w:hint="eastAsia" w:ascii="宋体" w:hAnsi="宋体" w:eastAsia="宋体" w:cs="宋体"/>
                <w:b/>
                <w:color w:val="000000"/>
                <w:sz w:val="24"/>
                <w:szCs w:val="24"/>
              </w:rPr>
            </w:pPr>
            <w:r>
              <w:rPr>
                <w:rFonts w:hint="eastAsia" w:ascii="宋体" w:hAnsi="宋体" w:eastAsia="宋体" w:cs="宋体"/>
                <w:b w:val="0"/>
                <w:bCs/>
                <w:color w:val="000000"/>
                <w:sz w:val="24"/>
                <w:szCs w:val="24"/>
              </w:rPr>
              <w:t>1</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728A46A5">
            <w:pPr>
              <w:widowControl/>
              <w:jc w:val="center"/>
              <w:textAlignment w:val="center"/>
              <w:rPr>
                <w:rFonts w:hint="eastAsia" w:ascii="宋体" w:hAnsi="宋体" w:eastAsia="宋体" w:cs="宋体"/>
                <w:b/>
                <w:color w:val="000000"/>
                <w:sz w:val="24"/>
                <w:szCs w:val="24"/>
                <w:lang w:eastAsia="zh-CN"/>
              </w:rPr>
            </w:pPr>
            <w:r>
              <w:rPr>
                <w:rFonts w:hint="eastAsia" w:ascii="宋体" w:hAnsi="宋体" w:eastAsia="宋体" w:cs="宋体"/>
                <w:color w:val="000000"/>
                <w:kern w:val="0"/>
                <w:sz w:val="24"/>
                <w:szCs w:val="24"/>
                <w:lang w:val="en-US" w:eastAsia="zh-CN" w:bidi="ar"/>
              </w:rPr>
              <w:t>带防护罩半球摄像机</w:t>
            </w:r>
          </w:p>
        </w:tc>
        <w:tc>
          <w:tcPr>
            <w:tcW w:w="4226" w:type="dxa"/>
            <w:tcBorders>
              <w:top w:val="single" w:color="auto" w:sz="4" w:space="0"/>
              <w:left w:val="single" w:color="auto" w:sz="4" w:space="0"/>
              <w:bottom w:val="single" w:color="auto" w:sz="4" w:space="0"/>
              <w:right w:val="single" w:color="auto" w:sz="4" w:space="0"/>
            </w:tcBorders>
            <w:noWrap w:val="0"/>
            <w:vAlign w:val="center"/>
          </w:tcPr>
          <w:p w14:paraId="06BDB4B5">
            <w:pPr>
              <w:widowControl/>
              <w:jc w:val="left"/>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①不低于</w:t>
            </w:r>
            <w:r>
              <w:rPr>
                <w:rFonts w:hint="eastAsia" w:ascii="宋体" w:hAnsi="宋体" w:eastAsia="宋体" w:cs="宋体"/>
                <w:color w:val="000000"/>
                <w:kern w:val="0"/>
                <w:sz w:val="24"/>
                <w:szCs w:val="24"/>
                <w:lang w:bidi="ar"/>
              </w:rPr>
              <w:t>400万</w:t>
            </w:r>
            <w:r>
              <w:rPr>
                <w:rFonts w:hint="eastAsia" w:ascii="宋体" w:hAnsi="宋体" w:cs="宋体"/>
                <w:color w:val="000000"/>
                <w:kern w:val="0"/>
                <w:sz w:val="24"/>
                <w:szCs w:val="24"/>
                <w:lang w:val="en-US" w:eastAsia="zh-CN" w:bidi="ar"/>
              </w:rPr>
              <w:t>像素</w:t>
            </w:r>
            <w:r>
              <w:rPr>
                <w:rFonts w:hint="eastAsia" w:ascii="宋体" w:hAnsi="宋体" w:eastAsia="宋体" w:cs="宋体"/>
                <w:color w:val="000000"/>
                <w:kern w:val="0"/>
                <w:sz w:val="24"/>
                <w:szCs w:val="24"/>
                <w:lang w:bidi="ar"/>
              </w:rPr>
              <w:t xml:space="preserve"> </w:t>
            </w:r>
            <w:r>
              <w:rPr>
                <w:rFonts w:hint="eastAsia" w:ascii="宋体" w:hAnsi="宋体" w:cs="宋体"/>
                <w:color w:val="000000"/>
                <w:kern w:val="0"/>
                <w:sz w:val="24"/>
                <w:szCs w:val="24"/>
                <w:lang w:eastAsia="zh-CN" w:bidi="ar"/>
              </w:rPr>
              <w:t>，</w:t>
            </w:r>
            <w:r>
              <w:rPr>
                <w:rFonts w:hint="eastAsia" w:ascii="宋体" w:hAnsi="宋体" w:eastAsia="宋体" w:cs="宋体"/>
                <w:color w:val="000000"/>
                <w:kern w:val="0"/>
                <w:sz w:val="24"/>
                <w:szCs w:val="24"/>
                <w:lang w:bidi="ar"/>
              </w:rPr>
              <w:t>1/2.7"传感器靶面尺寸，最高分辨率为2560*1440；</w:t>
            </w:r>
          </w:p>
          <w:p w14:paraId="47E2F732">
            <w:pPr>
              <w:widowControl/>
              <w:jc w:val="left"/>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②</w:t>
            </w:r>
            <w:r>
              <w:rPr>
                <w:rFonts w:hint="eastAsia" w:ascii="宋体" w:hAnsi="宋体" w:eastAsia="宋体" w:cs="宋体"/>
                <w:color w:val="000000"/>
                <w:kern w:val="0"/>
                <w:sz w:val="24"/>
                <w:szCs w:val="24"/>
                <w:lang w:bidi="ar"/>
              </w:rPr>
              <w:t>采用定焦镜头，镜头焦距为2.8 mm，光圈大小为F1.6；</w:t>
            </w:r>
          </w:p>
          <w:p w14:paraId="502E42C1">
            <w:pPr>
              <w:widowControl/>
              <w:jc w:val="left"/>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③</w:t>
            </w:r>
            <w:r>
              <w:rPr>
                <w:rFonts w:hint="eastAsia" w:ascii="宋体" w:hAnsi="宋体" w:eastAsia="宋体" w:cs="宋体"/>
                <w:color w:val="000000"/>
                <w:kern w:val="0"/>
                <w:sz w:val="24"/>
                <w:szCs w:val="24"/>
                <w:lang w:bidi="ar"/>
              </w:rPr>
              <w:t>最低照度：0.003Lux；支持红外补光；</w:t>
            </w:r>
          </w:p>
          <w:p w14:paraId="51A05D20">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补光距离：红外补光≥10米；</w:t>
            </w:r>
          </w:p>
          <w:p w14:paraId="69CE4449">
            <w:pPr>
              <w:widowControl/>
              <w:jc w:val="left"/>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④</w:t>
            </w:r>
            <w:r>
              <w:rPr>
                <w:rFonts w:hint="eastAsia" w:ascii="宋体" w:hAnsi="宋体" w:eastAsia="宋体" w:cs="宋体"/>
                <w:color w:val="000000"/>
                <w:kern w:val="0"/>
                <w:sz w:val="24"/>
                <w:szCs w:val="24"/>
                <w:lang w:bidi="ar"/>
              </w:rPr>
              <w:t>防暴等级</w:t>
            </w:r>
            <w:r>
              <w:rPr>
                <w:rFonts w:hint="eastAsia" w:ascii="宋体" w:hAnsi="宋体" w:cs="宋体"/>
                <w:color w:val="000000"/>
                <w:kern w:val="0"/>
                <w:sz w:val="24"/>
                <w:szCs w:val="24"/>
                <w:lang w:val="en-US" w:eastAsia="zh-CN" w:bidi="ar"/>
              </w:rPr>
              <w:t>不低于</w:t>
            </w:r>
            <w:r>
              <w:rPr>
                <w:rFonts w:hint="eastAsia" w:ascii="宋体" w:hAnsi="宋体" w:eastAsia="宋体" w:cs="宋体"/>
                <w:color w:val="000000"/>
                <w:kern w:val="0"/>
                <w:sz w:val="24"/>
                <w:szCs w:val="24"/>
                <w:lang w:bidi="ar"/>
              </w:rPr>
              <w:t>IK08；</w:t>
            </w:r>
          </w:p>
          <w:p w14:paraId="252FDC97">
            <w:pPr>
              <w:widowControl/>
              <w:jc w:val="left"/>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⑤</w:t>
            </w:r>
            <w:r>
              <w:rPr>
                <w:rFonts w:hint="default" w:ascii="宋体" w:hAnsi="宋体" w:eastAsia="宋体" w:cs="宋体"/>
                <w:color w:val="000000"/>
                <w:kern w:val="0"/>
                <w:sz w:val="24"/>
                <w:szCs w:val="24"/>
                <w:lang w:val="en-US" w:eastAsia="zh-CN" w:bidi="ar"/>
              </w:rPr>
              <w:t>设备</w:t>
            </w:r>
            <w:r>
              <w:rPr>
                <w:rFonts w:hint="eastAsia" w:ascii="宋体" w:hAnsi="宋体" w:cs="宋体"/>
                <w:color w:val="000000"/>
                <w:kern w:val="0"/>
                <w:sz w:val="24"/>
                <w:szCs w:val="24"/>
                <w:lang w:val="en-US" w:eastAsia="zh-CN" w:bidi="ar"/>
              </w:rPr>
              <w:t>具有</w:t>
            </w:r>
            <w:r>
              <w:rPr>
                <w:rFonts w:hint="default" w:ascii="宋体" w:hAnsi="宋体" w:eastAsia="宋体" w:cs="宋体"/>
                <w:color w:val="000000"/>
                <w:kern w:val="0"/>
                <w:sz w:val="24"/>
                <w:szCs w:val="24"/>
                <w:lang w:val="en-US" w:eastAsia="zh-CN" w:bidi="ar"/>
              </w:rPr>
              <w:t>视频内容保护功能，从设备存储介质 (SD 卡等)中直接拷贝或下载的视频数据，只有解码秘钥的用户才能正常播放，缺少解码秘钥则无法正常播放</w:t>
            </w:r>
            <w:r>
              <w:rPr>
                <w:rFonts w:hint="eastAsia" w:ascii="宋体" w:hAnsi="宋体" w:eastAsia="宋体" w:cs="宋体"/>
                <w:color w:val="000000"/>
                <w:kern w:val="0"/>
                <w:sz w:val="24"/>
                <w:szCs w:val="24"/>
                <w:lang w:bidi="ar"/>
              </w:rPr>
              <w:t>；</w:t>
            </w:r>
          </w:p>
          <w:p w14:paraId="3F3280D6">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⑥</w:t>
            </w:r>
            <w:r>
              <w:rPr>
                <w:rFonts w:hint="default" w:ascii="宋体" w:hAnsi="宋体" w:cs="宋体"/>
                <w:color w:val="000000"/>
                <w:kern w:val="0"/>
                <w:sz w:val="24"/>
                <w:szCs w:val="24"/>
                <w:lang w:val="en-US" w:eastAsia="zh-CN" w:bidi="ar"/>
              </w:rPr>
              <w:t>具有宽动态条纹抑制</w:t>
            </w:r>
            <w:r>
              <w:rPr>
                <w:rFonts w:hint="eastAsia" w:ascii="宋体" w:hAnsi="宋体" w:cs="宋体"/>
                <w:color w:val="000000"/>
                <w:kern w:val="0"/>
                <w:sz w:val="24"/>
                <w:szCs w:val="24"/>
                <w:lang w:val="en-US" w:eastAsia="zh-CN" w:bidi="ar"/>
              </w:rPr>
              <w:t>功能。</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122318B">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eastAsia="zh-CN" w:bidi="ar"/>
              </w:rPr>
              <w:t>台</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71585D83">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r>
              <w:rPr>
                <w:rFonts w:hint="eastAsia" w:ascii="宋体" w:hAnsi="宋体" w:cs="宋体"/>
                <w:color w:val="000000"/>
                <w:sz w:val="24"/>
                <w:szCs w:val="24"/>
                <w:lang w:val="en-US" w:eastAsia="zh-CN"/>
              </w:rPr>
              <w:t>2</w:t>
            </w:r>
          </w:p>
        </w:tc>
      </w:tr>
      <w:tr w14:paraId="4C69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14:paraId="6D580C68">
            <w:pPr>
              <w:spacing w:line="400" w:lineRule="exact"/>
              <w:jc w:val="center"/>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6C3FF993">
            <w:pPr>
              <w:widowControl/>
              <w:jc w:val="center"/>
              <w:textAlignment w:val="center"/>
              <w:rPr>
                <w:rFonts w:hint="eastAsia" w:ascii="宋体" w:hAnsi="宋体" w:eastAsia="宋体" w:cs="宋体"/>
                <w:b/>
                <w:color w:val="000000"/>
                <w:sz w:val="24"/>
                <w:szCs w:val="24"/>
                <w:lang w:eastAsia="zh-CN"/>
              </w:rPr>
            </w:pPr>
            <w:r>
              <w:rPr>
                <w:rFonts w:hint="eastAsia" w:ascii="宋体" w:hAnsi="宋体" w:eastAsia="宋体" w:cs="宋体"/>
                <w:color w:val="000000"/>
                <w:kern w:val="0"/>
                <w:sz w:val="24"/>
                <w:szCs w:val="24"/>
                <w:lang w:eastAsia="zh-CN" w:bidi="ar"/>
              </w:rPr>
              <w:t>接入交换机</w:t>
            </w:r>
          </w:p>
        </w:tc>
        <w:tc>
          <w:tcPr>
            <w:tcW w:w="4226" w:type="dxa"/>
            <w:tcBorders>
              <w:top w:val="single" w:color="auto" w:sz="4" w:space="0"/>
              <w:left w:val="single" w:color="auto" w:sz="4" w:space="0"/>
              <w:bottom w:val="single" w:color="auto" w:sz="4" w:space="0"/>
              <w:right w:val="single" w:color="auto" w:sz="4" w:space="0"/>
            </w:tcBorders>
            <w:noWrap w:val="0"/>
            <w:vAlign w:val="center"/>
          </w:tcPr>
          <w:p w14:paraId="278829A3">
            <w:pPr>
              <w:widowControl/>
              <w:jc w:val="left"/>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①</w:t>
            </w:r>
            <w:r>
              <w:rPr>
                <w:rFonts w:hint="eastAsia" w:ascii="宋体" w:hAnsi="宋体" w:eastAsia="宋体" w:cs="宋体"/>
                <w:color w:val="000000"/>
                <w:kern w:val="0"/>
                <w:sz w:val="24"/>
                <w:szCs w:val="24"/>
                <w:lang w:bidi="ar"/>
              </w:rPr>
              <w:t>提供48个千兆PoE电口、2个千兆电口、2个千兆光口</w:t>
            </w:r>
          </w:p>
          <w:p w14:paraId="4CA6B927">
            <w:pPr>
              <w:widowControl/>
              <w:jc w:val="left"/>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②</w:t>
            </w:r>
            <w:r>
              <w:rPr>
                <w:rFonts w:hint="eastAsia" w:ascii="宋体" w:hAnsi="宋体" w:eastAsia="宋体" w:cs="宋体"/>
                <w:color w:val="000000"/>
                <w:kern w:val="0"/>
                <w:sz w:val="24"/>
                <w:szCs w:val="24"/>
                <w:lang w:bidi="ar"/>
              </w:rPr>
              <w:t>支持6 KV防浪涌（PoE口）</w:t>
            </w:r>
          </w:p>
          <w:p w14:paraId="644AF88D">
            <w:pPr>
              <w:widowControl/>
              <w:jc w:val="left"/>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③</w:t>
            </w:r>
            <w:r>
              <w:rPr>
                <w:rFonts w:hint="eastAsia" w:ascii="宋体" w:hAnsi="宋体" w:eastAsia="宋体" w:cs="宋体"/>
                <w:color w:val="000000"/>
                <w:kern w:val="0"/>
                <w:sz w:val="24"/>
                <w:szCs w:val="24"/>
                <w:lang w:bidi="ar"/>
              </w:rPr>
              <w:t>支持PoE输出功率管理</w:t>
            </w:r>
          </w:p>
          <w:p w14:paraId="0BE67FC7">
            <w:pPr>
              <w:widowControl/>
              <w:jc w:val="left"/>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④</w:t>
            </w:r>
            <w:r>
              <w:rPr>
                <w:rFonts w:hint="eastAsia" w:ascii="宋体" w:hAnsi="宋体" w:eastAsia="宋体" w:cs="宋体"/>
                <w:color w:val="000000"/>
                <w:kern w:val="0"/>
                <w:sz w:val="24"/>
                <w:szCs w:val="24"/>
                <w:lang w:bidi="ar"/>
              </w:rPr>
              <w:t>交换容量：104 Gbps</w:t>
            </w:r>
          </w:p>
          <w:p w14:paraId="1A32337E">
            <w:pPr>
              <w:widowControl/>
              <w:jc w:val="left"/>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⑤</w:t>
            </w:r>
            <w:r>
              <w:rPr>
                <w:rFonts w:hint="eastAsia" w:ascii="宋体" w:hAnsi="宋体" w:eastAsia="宋体" w:cs="宋体"/>
                <w:color w:val="000000"/>
                <w:kern w:val="0"/>
                <w:sz w:val="24"/>
                <w:szCs w:val="24"/>
                <w:lang w:bidi="ar"/>
              </w:rPr>
              <w:t>包转发率：77.38 Mpps</w:t>
            </w:r>
          </w:p>
          <w:p w14:paraId="5F557720">
            <w:pPr>
              <w:widowControl/>
              <w:jc w:val="left"/>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⑥</w:t>
            </w:r>
            <w:r>
              <w:rPr>
                <w:rFonts w:hint="eastAsia" w:ascii="宋体" w:hAnsi="宋体" w:eastAsia="宋体" w:cs="宋体"/>
                <w:color w:val="000000"/>
                <w:kern w:val="0"/>
                <w:sz w:val="24"/>
                <w:szCs w:val="24"/>
                <w:lang w:bidi="ar"/>
              </w:rPr>
              <w:t>支持IEEE 802.3af，IEE E802.3at</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2988BB3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eastAsia="zh-CN" w:bidi="ar"/>
              </w:rPr>
              <w:t>台</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68D57EAD">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p>
        </w:tc>
      </w:tr>
      <w:tr w14:paraId="5EEE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14:paraId="5026E3B5">
            <w:pPr>
              <w:spacing w:line="400" w:lineRule="exact"/>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07FECA74">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光模块</w:t>
            </w:r>
          </w:p>
        </w:tc>
        <w:tc>
          <w:tcPr>
            <w:tcW w:w="4226" w:type="dxa"/>
            <w:tcBorders>
              <w:top w:val="single" w:color="auto" w:sz="4" w:space="0"/>
              <w:left w:val="single" w:color="auto" w:sz="4" w:space="0"/>
              <w:bottom w:val="single" w:color="auto" w:sz="4" w:space="0"/>
              <w:right w:val="single" w:color="auto" w:sz="4" w:space="0"/>
            </w:tcBorders>
            <w:noWrap w:val="0"/>
            <w:vAlign w:val="center"/>
          </w:tcPr>
          <w:p w14:paraId="5CD92041">
            <w:pPr>
              <w:widowControl/>
              <w:jc w:val="left"/>
              <w:textAlignment w:val="center"/>
              <w:rPr>
                <w:rFonts w:hint="eastAsia" w:ascii="仿宋" w:hAnsi="仿宋" w:eastAsia="仿宋" w:cs="仿宋"/>
                <w:color w:val="000000"/>
                <w:kern w:val="0"/>
                <w:sz w:val="18"/>
                <w:szCs w:val="18"/>
                <w:lang w:bidi="ar"/>
              </w:rPr>
            </w:pPr>
            <w:r>
              <w:rPr>
                <w:rFonts w:hint="eastAsia" w:ascii="宋体" w:hAnsi="宋体" w:eastAsia="宋体" w:cs="宋体"/>
                <w:color w:val="000000"/>
                <w:kern w:val="0"/>
                <w:sz w:val="24"/>
                <w:szCs w:val="24"/>
                <w:lang w:bidi="ar"/>
              </w:rPr>
              <w:t>千兆单模</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3C983231">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只</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34D1D5CD">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r>
      <w:tr w14:paraId="446E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14:paraId="4600679F">
            <w:pPr>
              <w:spacing w:line="400" w:lineRule="exact"/>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6073284D">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eastAsia="zh-CN" w:bidi="ar"/>
              </w:rPr>
              <w:t>视频平台</w:t>
            </w:r>
            <w:r>
              <w:rPr>
                <w:rFonts w:hint="eastAsia" w:ascii="宋体" w:hAnsi="宋体" w:eastAsia="宋体" w:cs="宋体"/>
                <w:color w:val="000000"/>
                <w:kern w:val="0"/>
                <w:sz w:val="24"/>
                <w:szCs w:val="24"/>
                <w:lang w:eastAsia="zh-CN" w:bidi="ar"/>
              </w:rPr>
              <w:t>系统接入</w:t>
            </w:r>
          </w:p>
        </w:tc>
        <w:tc>
          <w:tcPr>
            <w:tcW w:w="4226" w:type="dxa"/>
            <w:tcBorders>
              <w:top w:val="single" w:color="auto" w:sz="4" w:space="0"/>
              <w:left w:val="single" w:color="auto" w:sz="4" w:space="0"/>
              <w:bottom w:val="single" w:color="auto" w:sz="4" w:space="0"/>
              <w:right w:val="single" w:color="auto" w:sz="4" w:space="0"/>
            </w:tcBorders>
            <w:noWrap w:val="0"/>
            <w:vAlign w:val="center"/>
          </w:tcPr>
          <w:p w14:paraId="26CDC0A7">
            <w:pPr>
              <w:widowControl/>
              <w:jc w:val="left"/>
              <w:textAlignment w:val="center"/>
              <w:rPr>
                <w:rFonts w:hint="default" w:ascii="仿宋" w:hAnsi="仿宋" w:eastAsia="宋体" w:cs="仿宋"/>
                <w:color w:val="000000"/>
                <w:kern w:val="0"/>
                <w:sz w:val="18"/>
                <w:szCs w:val="18"/>
                <w:lang w:val="en-US" w:eastAsia="zh-CN" w:bidi="ar"/>
              </w:rPr>
            </w:pPr>
            <w:r>
              <w:rPr>
                <w:rFonts w:hint="eastAsia" w:ascii="宋体" w:hAnsi="宋体" w:eastAsia="宋体" w:cs="宋体"/>
                <w:color w:val="000000"/>
                <w:kern w:val="0"/>
                <w:sz w:val="24"/>
                <w:szCs w:val="24"/>
                <w:lang w:bidi="ar"/>
              </w:rPr>
              <w:t>投标人提供对接承诺函，保证本项目</w:t>
            </w:r>
            <w:r>
              <w:rPr>
                <w:rFonts w:hint="eastAsia" w:ascii="宋体" w:hAnsi="宋体" w:eastAsia="宋体" w:cs="宋体"/>
                <w:color w:val="000000"/>
                <w:kern w:val="0"/>
                <w:sz w:val="24"/>
                <w:szCs w:val="24"/>
                <w:lang w:eastAsia="zh-CN" w:bidi="ar"/>
              </w:rPr>
              <w:t>摄像机</w:t>
            </w:r>
            <w:r>
              <w:rPr>
                <w:rFonts w:hint="eastAsia" w:ascii="宋体" w:hAnsi="宋体" w:eastAsia="宋体" w:cs="宋体"/>
                <w:color w:val="000000"/>
                <w:kern w:val="0"/>
                <w:sz w:val="24"/>
                <w:szCs w:val="24"/>
                <w:lang w:bidi="ar"/>
              </w:rPr>
              <w:t>与</w:t>
            </w:r>
            <w:r>
              <w:rPr>
                <w:rFonts w:hint="eastAsia" w:ascii="宋体" w:hAnsi="宋体" w:eastAsia="宋体" w:cs="宋体"/>
                <w:color w:val="000000"/>
                <w:kern w:val="0"/>
                <w:sz w:val="24"/>
                <w:szCs w:val="24"/>
                <w:lang w:eastAsia="zh-CN" w:bidi="ar"/>
              </w:rPr>
              <w:t>铜陵学院</w:t>
            </w:r>
            <w:r>
              <w:rPr>
                <w:rFonts w:hint="eastAsia" w:ascii="宋体" w:hAnsi="宋体" w:eastAsia="宋体" w:cs="宋体"/>
                <w:color w:val="000000"/>
                <w:kern w:val="0"/>
                <w:sz w:val="24"/>
                <w:szCs w:val="24"/>
                <w:lang w:bidi="ar"/>
              </w:rPr>
              <w:t>原综合安防管理平台无缝兼容对接。</w:t>
            </w:r>
            <w:r>
              <w:rPr>
                <w:rFonts w:hint="eastAsia" w:ascii="宋体" w:hAnsi="宋体" w:cs="宋体"/>
                <w:color w:val="000000"/>
                <w:kern w:val="0"/>
                <w:sz w:val="24"/>
                <w:szCs w:val="24"/>
                <w:lang w:val="en-US" w:eastAsia="zh-CN" w:bidi="ar"/>
              </w:rPr>
              <w:t>含平台授权50路。</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21E4F444">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eastAsia="zh-CN" w:bidi="ar"/>
              </w:rPr>
              <w:t>项</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4A0C92A2">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r>
      <w:tr w14:paraId="5B1A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14:paraId="32989FA2">
            <w:pPr>
              <w:spacing w:line="400" w:lineRule="exact"/>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6C5CA00C">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网线</w:t>
            </w:r>
          </w:p>
        </w:tc>
        <w:tc>
          <w:tcPr>
            <w:tcW w:w="4226" w:type="dxa"/>
            <w:tcBorders>
              <w:top w:val="single" w:color="auto" w:sz="4" w:space="0"/>
              <w:left w:val="single" w:color="auto" w:sz="4" w:space="0"/>
              <w:bottom w:val="single" w:color="auto" w:sz="4" w:space="0"/>
              <w:right w:val="single" w:color="auto" w:sz="4" w:space="0"/>
            </w:tcBorders>
            <w:noWrap w:val="0"/>
            <w:vAlign w:val="center"/>
          </w:tcPr>
          <w:p w14:paraId="1C050824">
            <w:pPr>
              <w:widowControl/>
              <w:jc w:val="left"/>
              <w:textAlignment w:val="center"/>
              <w:rPr>
                <w:rFonts w:hint="eastAsia" w:ascii="仿宋" w:hAnsi="仿宋" w:eastAsia="仿宋" w:cs="仿宋"/>
                <w:color w:val="000000"/>
                <w:kern w:val="0"/>
                <w:sz w:val="18"/>
                <w:szCs w:val="18"/>
                <w:lang w:bidi="ar"/>
              </w:rPr>
            </w:pPr>
            <w:r>
              <w:rPr>
                <w:rFonts w:hint="eastAsia" w:ascii="宋体" w:hAnsi="宋体" w:cs="宋体"/>
                <w:color w:val="000000"/>
                <w:kern w:val="0"/>
                <w:sz w:val="24"/>
                <w:szCs w:val="24"/>
                <w:lang w:eastAsia="zh-CN" w:bidi="ar"/>
              </w:rPr>
              <w:t>国标</w:t>
            </w:r>
            <w:r>
              <w:rPr>
                <w:rFonts w:hint="eastAsia" w:ascii="宋体" w:hAnsi="宋体" w:eastAsia="宋体" w:cs="宋体"/>
                <w:color w:val="000000"/>
                <w:kern w:val="0"/>
                <w:sz w:val="24"/>
                <w:szCs w:val="24"/>
                <w:lang w:eastAsia="zh-CN" w:bidi="ar"/>
              </w:rPr>
              <w:t>超</w:t>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类非屏蔽 4 对 UTP 电缆；：采用 99.996%无氧铜，外护套材质PVC；</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6440FC0A">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箱</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3844C03C">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r>
      <w:tr w14:paraId="13D9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14:paraId="531641A6">
            <w:pPr>
              <w:spacing w:line="400" w:lineRule="exact"/>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1C47E6BF">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PVC管</w:t>
            </w:r>
          </w:p>
        </w:tc>
        <w:tc>
          <w:tcPr>
            <w:tcW w:w="4226" w:type="dxa"/>
            <w:tcBorders>
              <w:top w:val="single" w:color="auto" w:sz="4" w:space="0"/>
              <w:left w:val="single" w:color="auto" w:sz="4" w:space="0"/>
              <w:bottom w:val="single" w:color="auto" w:sz="4" w:space="0"/>
              <w:right w:val="single" w:color="auto" w:sz="4" w:space="0"/>
            </w:tcBorders>
            <w:noWrap w:val="0"/>
            <w:vAlign w:val="center"/>
          </w:tcPr>
          <w:p w14:paraId="53EA3E03">
            <w:pPr>
              <w:widowControl/>
              <w:jc w:val="left"/>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25#</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0E3547C1">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米</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688D2838">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1800</w:t>
            </w:r>
          </w:p>
        </w:tc>
      </w:tr>
      <w:tr w14:paraId="06D8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14:paraId="783CA8CB">
            <w:pPr>
              <w:spacing w:line="400" w:lineRule="exact"/>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7</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763C43C4">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施工费</w:t>
            </w:r>
          </w:p>
        </w:tc>
        <w:tc>
          <w:tcPr>
            <w:tcW w:w="4226" w:type="dxa"/>
            <w:tcBorders>
              <w:top w:val="single" w:color="auto" w:sz="4" w:space="0"/>
              <w:left w:val="single" w:color="auto" w:sz="4" w:space="0"/>
              <w:bottom w:val="single" w:color="auto" w:sz="4" w:space="0"/>
              <w:right w:val="single" w:color="auto" w:sz="4" w:space="0"/>
            </w:tcBorders>
            <w:noWrap w:val="0"/>
            <w:vAlign w:val="center"/>
          </w:tcPr>
          <w:p w14:paraId="0EF9BBC4">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eastAsia="zh-CN" w:bidi="ar"/>
              </w:rPr>
              <w:t>含三年质保</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30AB808D">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项</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77D285DC">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bl>
    <w:p w14:paraId="519E70CB">
      <w:pPr>
        <w:adjustRightInd w:val="0"/>
        <w:snapToGrid w:val="0"/>
        <w:spacing w:line="440" w:lineRule="exact"/>
        <w:ind w:firstLine="480"/>
        <w:jc w:val="left"/>
        <w:rPr>
          <w:rFonts w:hint="default" w:ascii="宋体" w:hAnsi="宋体" w:cs="宋体"/>
          <w:bCs/>
          <w:kern w:val="0"/>
          <w:sz w:val="24"/>
          <w:lang w:val="en-US" w:eastAsia="zh-CN"/>
        </w:rPr>
      </w:pPr>
      <w:bookmarkStart w:id="5" w:name="_GoBack"/>
      <w:bookmarkEnd w:id="5"/>
      <w:r>
        <w:rPr>
          <w:rFonts w:hint="eastAsia" w:ascii="宋体" w:hAnsi="宋体" w:cs="宋体"/>
          <w:sz w:val="24"/>
        </w:rPr>
        <w:t>投标单位在中标后需</w:t>
      </w:r>
      <w:r>
        <w:rPr>
          <w:rFonts w:hint="eastAsia" w:ascii="宋体" w:hAnsi="宋体" w:eastAsia="宋体" w:cs="宋体"/>
          <w:color w:val="000000"/>
          <w:kern w:val="0"/>
          <w:sz w:val="24"/>
          <w:szCs w:val="24"/>
          <w:lang w:bidi="ar"/>
        </w:rPr>
        <w:t>提供厂家盖章出具的</w:t>
      </w:r>
      <w:r>
        <w:rPr>
          <w:rFonts w:hint="eastAsia" w:ascii="宋体" w:hAnsi="宋体" w:cs="宋体"/>
          <w:sz w:val="24"/>
          <w:lang w:eastAsia="zh-CN"/>
        </w:rPr>
        <w:t>摄像机检测报告</w:t>
      </w:r>
      <w:r>
        <w:rPr>
          <w:rFonts w:hint="eastAsia" w:ascii="宋体" w:hAnsi="宋体" w:cs="宋体"/>
          <w:sz w:val="24"/>
        </w:rPr>
        <w:t>。</w:t>
      </w:r>
    </w:p>
    <w:p w14:paraId="43613F3E">
      <w:pPr>
        <w:widowControl/>
        <w:shd w:val="clear" w:color="auto" w:fill="FFFFFF"/>
        <w:spacing w:line="460" w:lineRule="exact"/>
        <w:ind w:firstLine="480"/>
        <w:jc w:val="left"/>
        <w:rPr>
          <w:rFonts w:ascii="宋体" w:hAnsi="宋体" w:cs="Times New Roman"/>
          <w:kern w:val="0"/>
          <w:sz w:val="24"/>
          <w:szCs w:val="24"/>
        </w:rPr>
      </w:pPr>
      <w:r>
        <w:rPr>
          <w:rFonts w:hint="eastAsia" w:ascii="宋体" w:hAnsi="宋体"/>
          <w:kern w:val="0"/>
          <w:sz w:val="24"/>
          <w:szCs w:val="24"/>
        </w:rPr>
        <w:t>三、关于偏离</w:t>
      </w:r>
    </w:p>
    <w:p w14:paraId="155B5E2E">
      <w:pPr>
        <w:widowControl/>
        <w:shd w:val="clear" w:color="auto" w:fill="FFFFFF"/>
        <w:spacing w:line="460" w:lineRule="exact"/>
        <w:ind w:firstLine="420"/>
        <w:jc w:val="left"/>
        <w:rPr>
          <w:rFonts w:ascii="宋体" w:hAnsi="宋体" w:cs="Times New Roman"/>
          <w:kern w:val="0"/>
          <w:sz w:val="24"/>
          <w:szCs w:val="24"/>
        </w:rPr>
      </w:pPr>
      <w:r>
        <w:rPr>
          <w:rFonts w:hint="eastAsia" w:ascii="宋体" w:hAnsi="宋体"/>
          <w:kern w:val="0"/>
          <w:sz w:val="24"/>
          <w:szCs w:val="24"/>
        </w:rPr>
        <w:t>（1）供应商响应文件中出现的偏离，分为实质性偏离和非实质性偏离。</w:t>
      </w:r>
    </w:p>
    <w:p w14:paraId="6805E7B8">
      <w:pPr>
        <w:widowControl/>
        <w:shd w:val="clear" w:color="auto" w:fill="FFFFFF"/>
        <w:spacing w:line="460" w:lineRule="exact"/>
        <w:ind w:firstLine="420"/>
        <w:jc w:val="left"/>
        <w:rPr>
          <w:rFonts w:ascii="宋体" w:hAnsi="宋体" w:cs="Times New Roman"/>
          <w:kern w:val="0"/>
          <w:sz w:val="24"/>
          <w:szCs w:val="24"/>
        </w:rPr>
      </w:pPr>
      <w:r>
        <w:rPr>
          <w:rFonts w:hint="eastAsia" w:ascii="宋体" w:hAnsi="宋体"/>
          <w:kern w:val="0"/>
          <w:sz w:val="24"/>
          <w:szCs w:val="24"/>
        </w:rPr>
        <w:t>（2）实质性偏离是指响应文件未能实质响应市场比价文件的要求，所供货物和服务在功能上无法达到市场比价文件规定的最低要求。非实质性偏离是指响应文件在实质上响应市场比价文件的要求，但在个别地方存在一些不规则、不一致、不完整的内容，或者所供货物和服务实质上能够满足所列技术需求达到的功能，只是因为采用了不同的技术而导致不能在技术参数中响应。</w:t>
      </w:r>
    </w:p>
    <w:p w14:paraId="38AD0E93">
      <w:pPr>
        <w:widowControl/>
        <w:shd w:val="clear" w:color="auto" w:fill="FFFFFF"/>
        <w:spacing w:line="460" w:lineRule="exact"/>
        <w:ind w:firstLine="420"/>
        <w:jc w:val="left"/>
        <w:rPr>
          <w:rFonts w:ascii="宋体" w:hAnsi="宋体" w:cs="Times New Roman"/>
          <w:kern w:val="0"/>
          <w:sz w:val="24"/>
          <w:szCs w:val="24"/>
        </w:rPr>
      </w:pPr>
      <w:r>
        <w:rPr>
          <w:rFonts w:hint="eastAsia" w:ascii="宋体" w:hAnsi="宋体"/>
          <w:kern w:val="0"/>
          <w:sz w:val="24"/>
          <w:szCs w:val="24"/>
        </w:rPr>
        <w:t>（3）出现实质性偏离的将作无效响应处理。出现非实质性偏离的，市场比价评审小组将要求供应商在规定的时间内予以澄清、说明、补正或承诺。供应商拒不或在规定的时间内没有进行澄清、说明、补正或澄清、补正的内容不能说明问题的，作无效响应处理。市场比价评审小组不接受供应商主动提出的澄清、说明或补正。</w:t>
      </w:r>
    </w:p>
    <w:p w14:paraId="508C5889">
      <w:pPr>
        <w:widowControl/>
        <w:shd w:val="clear" w:color="auto" w:fill="FFFFFF"/>
        <w:spacing w:line="460" w:lineRule="exact"/>
        <w:ind w:firstLine="420"/>
        <w:jc w:val="left"/>
        <w:rPr>
          <w:rFonts w:ascii="宋体" w:hAnsi="宋体" w:cs="Times New Roman"/>
          <w:kern w:val="0"/>
          <w:sz w:val="24"/>
          <w:szCs w:val="24"/>
        </w:rPr>
      </w:pPr>
      <w:r>
        <w:rPr>
          <w:rFonts w:hint="eastAsia" w:ascii="宋体" w:hAnsi="宋体"/>
          <w:kern w:val="0"/>
          <w:sz w:val="24"/>
          <w:szCs w:val="24"/>
        </w:rPr>
        <w:t>（4）响应文件中出现的偏离是否属于实质性偏离，以及偏离程度由市场比价评审小组根据项目实际情况确定，市场比价小组成员意见不一致的，按照少数服从多数的原则确定。</w:t>
      </w:r>
    </w:p>
    <w:p w14:paraId="2D72AAB2">
      <w:pPr>
        <w:widowControl/>
        <w:shd w:val="clear" w:color="auto" w:fill="FFFFFF"/>
        <w:spacing w:line="460" w:lineRule="exact"/>
        <w:ind w:firstLine="480"/>
        <w:jc w:val="left"/>
        <w:rPr>
          <w:rFonts w:ascii="宋体" w:hAnsi="宋体"/>
          <w:color w:val="000000"/>
          <w:sz w:val="24"/>
          <w:szCs w:val="24"/>
        </w:rPr>
      </w:pPr>
      <w:r>
        <w:rPr>
          <w:rFonts w:hint="eastAsia" w:ascii="宋体" w:hAnsi="宋体"/>
          <w:color w:val="000000"/>
          <w:sz w:val="24"/>
          <w:szCs w:val="24"/>
        </w:rPr>
        <w:t>四、评审</w:t>
      </w:r>
    </w:p>
    <w:p w14:paraId="7F7E2E76">
      <w:pPr>
        <w:widowControl/>
        <w:shd w:val="clear" w:color="auto" w:fill="FFFFFF"/>
        <w:spacing w:line="460" w:lineRule="exact"/>
        <w:ind w:firstLine="480"/>
        <w:jc w:val="left"/>
        <w:rPr>
          <w:rFonts w:ascii="宋体" w:hAnsi="宋体"/>
          <w:color w:val="000000"/>
          <w:sz w:val="24"/>
          <w:szCs w:val="24"/>
        </w:rPr>
      </w:pPr>
      <w:r>
        <w:rPr>
          <w:rFonts w:hint="eastAsia" w:ascii="宋体" w:hAnsi="宋体"/>
          <w:color w:val="000000"/>
          <w:sz w:val="24"/>
          <w:szCs w:val="24"/>
        </w:rPr>
        <w:t>（一）市场比价工作程序</w:t>
      </w:r>
    </w:p>
    <w:p w14:paraId="40AC6EF8">
      <w:pPr>
        <w:widowControl/>
        <w:shd w:val="clear" w:color="auto" w:fill="FFFFFF"/>
        <w:spacing w:line="460" w:lineRule="exact"/>
        <w:ind w:firstLine="480"/>
        <w:jc w:val="left"/>
        <w:rPr>
          <w:rFonts w:ascii="宋体" w:hAnsi="宋体"/>
          <w:color w:val="000000"/>
          <w:sz w:val="24"/>
          <w:szCs w:val="24"/>
        </w:rPr>
      </w:pPr>
      <w:r>
        <w:rPr>
          <w:rFonts w:hint="eastAsia" w:ascii="宋体" w:hAnsi="宋体"/>
          <w:color w:val="000000"/>
          <w:sz w:val="24"/>
          <w:szCs w:val="24"/>
        </w:rPr>
        <w:t>1、评审小组由采购人依法组建，成员人数为</w:t>
      </w:r>
      <w:r>
        <w:rPr>
          <w:rFonts w:ascii="宋体" w:hAnsi="宋体"/>
          <w:color w:val="000000"/>
          <w:sz w:val="24"/>
          <w:szCs w:val="24"/>
        </w:rPr>
        <w:t>3</w:t>
      </w:r>
      <w:r>
        <w:rPr>
          <w:rFonts w:hint="eastAsia" w:ascii="宋体" w:hAnsi="宋体"/>
          <w:color w:val="000000"/>
          <w:sz w:val="24"/>
          <w:szCs w:val="24"/>
        </w:rPr>
        <w:t>人及以上单数。</w:t>
      </w:r>
    </w:p>
    <w:p w14:paraId="244D5EB6">
      <w:pPr>
        <w:widowControl/>
        <w:shd w:val="clear" w:color="auto" w:fill="FFFFFF"/>
        <w:spacing w:line="460" w:lineRule="exact"/>
        <w:ind w:firstLine="480"/>
        <w:jc w:val="left"/>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、评审小组首先对供应商的资格进行审查，资格审查不通过的，将不得进入评审。</w:t>
      </w:r>
    </w:p>
    <w:p w14:paraId="37DCE7AC">
      <w:pPr>
        <w:widowControl/>
        <w:shd w:val="clear" w:color="auto" w:fill="FFFFFF"/>
        <w:spacing w:line="460" w:lineRule="exact"/>
        <w:ind w:firstLine="480"/>
        <w:jc w:val="left"/>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、评审小组对供应商提交的投标响应文件及样品进行审查，为评审做好准备工作。</w:t>
      </w:r>
    </w:p>
    <w:p w14:paraId="192914C8">
      <w:pPr>
        <w:widowControl/>
        <w:shd w:val="clear" w:color="auto" w:fill="FFFFFF"/>
        <w:spacing w:line="460" w:lineRule="exact"/>
        <w:ind w:firstLine="480"/>
        <w:jc w:val="left"/>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、评审小组所有成员集中与单一供应商进行逐一评审。评审过程中可对评审文件规定的内容进行变动，变动内容须经采购人代表确认。</w:t>
      </w:r>
    </w:p>
    <w:p w14:paraId="7A1D63E4">
      <w:pPr>
        <w:widowControl/>
        <w:shd w:val="clear" w:color="auto" w:fill="FFFFFF"/>
        <w:spacing w:line="460" w:lineRule="exact"/>
        <w:ind w:firstLine="480"/>
        <w:jc w:val="left"/>
        <w:rPr>
          <w:rFonts w:ascii="宋体" w:hAnsi="宋体"/>
          <w:color w:val="000000"/>
          <w:sz w:val="24"/>
          <w:szCs w:val="24"/>
        </w:rPr>
      </w:pPr>
      <w:r>
        <w:rPr>
          <w:rFonts w:ascii="宋体" w:hAnsi="宋体"/>
          <w:color w:val="000000"/>
          <w:sz w:val="24"/>
          <w:szCs w:val="24"/>
        </w:rPr>
        <w:t>5</w:t>
      </w:r>
      <w:r>
        <w:rPr>
          <w:rFonts w:hint="eastAsia" w:ascii="宋体" w:hAnsi="宋体"/>
          <w:color w:val="000000"/>
          <w:sz w:val="24"/>
          <w:szCs w:val="24"/>
        </w:rPr>
        <w:t>、对否定的供应商，评审小组要提出充足的否定理由，并填写在评审记录上；对评审结果持有异议的，按照少数服从多数的原则由评审小组成员采取投票方式表决确定并记录入评审记录。</w:t>
      </w:r>
    </w:p>
    <w:p w14:paraId="60091239">
      <w:pPr>
        <w:widowControl/>
        <w:shd w:val="clear" w:color="auto" w:fill="FFFFFF"/>
        <w:spacing w:line="460" w:lineRule="exact"/>
        <w:ind w:firstLine="480"/>
        <w:jc w:val="left"/>
        <w:rPr>
          <w:rFonts w:ascii="宋体" w:hAnsi="宋体"/>
          <w:color w:val="000000"/>
          <w:sz w:val="24"/>
          <w:szCs w:val="24"/>
        </w:rPr>
      </w:pPr>
      <w:r>
        <w:rPr>
          <w:rFonts w:hint="eastAsia" w:ascii="宋体" w:hAnsi="宋体"/>
          <w:color w:val="000000"/>
          <w:sz w:val="24"/>
          <w:szCs w:val="24"/>
        </w:rPr>
        <w:t>（二）资格审查</w:t>
      </w:r>
    </w:p>
    <w:p w14:paraId="29CACE2F">
      <w:pPr>
        <w:widowControl/>
        <w:shd w:val="clear" w:color="auto" w:fill="FFFFFF"/>
        <w:spacing w:line="460" w:lineRule="exact"/>
        <w:ind w:firstLine="480"/>
        <w:jc w:val="left"/>
        <w:rPr>
          <w:rFonts w:ascii="宋体" w:hAnsi="宋体"/>
          <w:color w:val="000000"/>
          <w:sz w:val="24"/>
          <w:szCs w:val="24"/>
        </w:rPr>
      </w:pPr>
      <w:r>
        <w:rPr>
          <w:rFonts w:hint="eastAsia" w:ascii="宋体" w:hAnsi="宋体"/>
          <w:color w:val="000000"/>
          <w:sz w:val="24"/>
          <w:szCs w:val="24"/>
        </w:rPr>
        <w:t>经评审小组确定，以下情形的供应商属于无效响应：</w:t>
      </w:r>
    </w:p>
    <w:p w14:paraId="0E75032A">
      <w:pPr>
        <w:widowControl/>
        <w:shd w:val="clear" w:color="auto" w:fill="FFFFFF"/>
        <w:spacing w:line="460" w:lineRule="exact"/>
        <w:ind w:firstLine="480"/>
        <w:jc w:val="left"/>
        <w:rPr>
          <w:rFonts w:ascii="宋体" w:hAnsi="宋体"/>
          <w:color w:val="000000"/>
          <w:sz w:val="24"/>
          <w:szCs w:val="24"/>
        </w:rPr>
      </w:pPr>
      <w:r>
        <w:rPr>
          <w:rFonts w:hint="eastAsia" w:ascii="宋体" w:hAnsi="宋体"/>
          <w:color w:val="000000"/>
          <w:sz w:val="24"/>
          <w:szCs w:val="24"/>
        </w:rPr>
        <w:t>未按本比选采购文件要求提供营业执照以及相关资格证明材料或提供的材料不符合要求的。</w:t>
      </w:r>
    </w:p>
    <w:p w14:paraId="51547459">
      <w:pPr>
        <w:widowControl/>
        <w:shd w:val="clear" w:color="auto" w:fill="FFFFFF"/>
        <w:spacing w:line="460" w:lineRule="exact"/>
        <w:ind w:firstLine="480"/>
        <w:jc w:val="left"/>
        <w:rPr>
          <w:rFonts w:ascii="宋体" w:hAnsi="宋体"/>
          <w:color w:val="000000"/>
          <w:sz w:val="24"/>
          <w:szCs w:val="24"/>
        </w:rPr>
      </w:pPr>
      <w:r>
        <w:rPr>
          <w:rFonts w:hint="eastAsia" w:ascii="宋体" w:hAnsi="宋体"/>
          <w:color w:val="000000"/>
          <w:sz w:val="24"/>
          <w:szCs w:val="24"/>
        </w:rPr>
        <w:t>（三）评审响应书及样品</w:t>
      </w:r>
    </w:p>
    <w:p w14:paraId="089B0A63">
      <w:pPr>
        <w:widowControl/>
        <w:shd w:val="clear" w:color="auto" w:fill="FFFFFF"/>
        <w:spacing w:line="460" w:lineRule="exact"/>
        <w:ind w:firstLine="480"/>
        <w:jc w:val="left"/>
        <w:rPr>
          <w:rFonts w:ascii="宋体" w:hAnsi="宋体"/>
          <w:color w:val="000000"/>
          <w:sz w:val="24"/>
          <w:szCs w:val="24"/>
        </w:rPr>
      </w:pPr>
      <w:r>
        <w:rPr>
          <w:rFonts w:hint="eastAsia" w:ascii="宋体" w:hAnsi="宋体"/>
          <w:color w:val="000000"/>
          <w:sz w:val="24"/>
          <w:szCs w:val="24"/>
        </w:rPr>
        <w:t>评审开始前，评审小组将认真审查供应商提交的评审响应书，了解其与投标文件要求是否有偏离，并对照本市场比价文件规定评判供应商是否合格。审查完评审响应书后，对合格供应商提供的样品进行检验。</w:t>
      </w:r>
    </w:p>
    <w:p w14:paraId="6FE8214C">
      <w:pPr>
        <w:widowControl/>
        <w:shd w:val="clear" w:color="auto" w:fill="FFFFFF"/>
        <w:spacing w:line="460" w:lineRule="exact"/>
        <w:ind w:firstLine="480"/>
        <w:jc w:val="left"/>
        <w:rPr>
          <w:rFonts w:ascii="宋体" w:hAnsi="宋体"/>
          <w:color w:val="000000"/>
          <w:sz w:val="24"/>
          <w:szCs w:val="24"/>
        </w:rPr>
      </w:pPr>
      <w:r>
        <w:rPr>
          <w:rFonts w:hint="eastAsia" w:ascii="宋体" w:hAnsi="宋体"/>
          <w:color w:val="000000"/>
          <w:sz w:val="24"/>
          <w:szCs w:val="24"/>
        </w:rPr>
        <w:t>（四）评审</w:t>
      </w:r>
    </w:p>
    <w:p w14:paraId="6A37A4DF">
      <w:pPr>
        <w:widowControl/>
        <w:shd w:val="clear" w:color="auto" w:fill="FFFFFF"/>
        <w:spacing w:line="460" w:lineRule="exact"/>
        <w:ind w:firstLine="480"/>
        <w:jc w:val="left"/>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、在掌握了供应商评审响应书及样品的基本情况后，评审小组将与供应商集中或分别进行评审。</w:t>
      </w:r>
    </w:p>
    <w:p w14:paraId="59C46A66">
      <w:pPr>
        <w:widowControl/>
        <w:shd w:val="clear" w:color="auto" w:fill="FFFFFF"/>
        <w:spacing w:line="460" w:lineRule="exact"/>
        <w:ind w:firstLine="480"/>
        <w:jc w:val="left"/>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在评审过程中，评审小组可以根据市场比价采购文件和投标文件情况实质性变动采购需求中的技术、服务要求以及合同草案条款，实质性变动内容是评审文件的有效组成部分。实质性变动的内容，经采购人代表确认。</w:t>
      </w:r>
    </w:p>
    <w:p w14:paraId="465E1ADF">
      <w:pPr>
        <w:widowControl/>
        <w:shd w:val="clear" w:color="auto" w:fill="FFFFFF"/>
        <w:spacing w:line="460" w:lineRule="exact"/>
        <w:ind w:firstLine="480"/>
        <w:jc w:val="left"/>
        <w:rPr>
          <w:rFonts w:ascii="宋体" w:hAnsi="宋体"/>
          <w:color w:val="000000"/>
          <w:sz w:val="24"/>
          <w:szCs w:val="24"/>
        </w:rPr>
      </w:pPr>
      <w:r>
        <w:rPr>
          <w:rFonts w:hint="eastAsia" w:ascii="宋体" w:hAnsi="宋体"/>
          <w:color w:val="000000"/>
          <w:sz w:val="24"/>
          <w:szCs w:val="24"/>
        </w:rPr>
        <w:t>（五）报价</w:t>
      </w:r>
    </w:p>
    <w:p w14:paraId="6E2E0255">
      <w:pPr>
        <w:widowControl/>
        <w:shd w:val="clear" w:color="auto" w:fill="FFFFFF"/>
        <w:spacing w:line="460" w:lineRule="exact"/>
        <w:ind w:firstLine="480"/>
        <w:jc w:val="left"/>
        <w:rPr>
          <w:rFonts w:ascii="宋体" w:hAnsi="宋体"/>
          <w:color w:val="000000"/>
          <w:sz w:val="24"/>
          <w:szCs w:val="24"/>
        </w:rPr>
      </w:pPr>
      <w:r>
        <w:rPr>
          <w:rFonts w:hint="eastAsia" w:ascii="宋体" w:hAnsi="宋体"/>
          <w:color w:val="000000"/>
          <w:sz w:val="24"/>
          <w:szCs w:val="24"/>
        </w:rPr>
        <w:t>响应报价超过控制价或不按规定格式进行报价的属于无效响应。报价表应按要求填写并装订入响应文件内。</w:t>
      </w:r>
    </w:p>
    <w:p w14:paraId="4E94C1CD">
      <w:pPr>
        <w:pStyle w:val="34"/>
        <w:adjustRightInd/>
        <w:spacing w:line="360" w:lineRule="auto"/>
        <w:ind w:firstLine="120" w:firstLineChars="50"/>
        <w:rPr>
          <w:rFonts w:cs="仿宋_GB2312"/>
        </w:rPr>
      </w:pPr>
      <w:r>
        <w:rPr>
          <w:rFonts w:hint="eastAsia"/>
          <w:color w:val="000000"/>
        </w:rPr>
        <w:t>（六）</w:t>
      </w:r>
      <w:r>
        <w:rPr>
          <w:rFonts w:hint="eastAsia" w:cs="仿宋_GB2312"/>
        </w:rPr>
        <w:t>评审办法</w:t>
      </w:r>
    </w:p>
    <w:p w14:paraId="09323B6F">
      <w:pPr>
        <w:pStyle w:val="34"/>
        <w:wordWrap w:val="0"/>
        <w:adjustRightInd/>
        <w:snapToGrid w:val="0"/>
        <w:spacing w:line="360" w:lineRule="auto"/>
        <w:ind w:firstLine="480" w:firstLineChars="200"/>
        <w:jc w:val="both"/>
      </w:pPr>
      <w:r>
        <w:rPr>
          <w:rFonts w:hint="eastAsia" w:cs="仿宋_GB2312"/>
        </w:rPr>
        <w:t>根据《政府采购方式管理暂行办法》等法律法规的精神，并结合本项目实际制定本办法。综合评分法，是指响应文件满足采购文件全部实质性要求且按评审因素的量化指标评审得分最高的供应商为成交候选供应商的评审方法。</w:t>
      </w:r>
    </w:p>
    <w:p w14:paraId="48BB5423">
      <w:pPr>
        <w:spacing w:line="360" w:lineRule="auto"/>
        <w:ind w:firstLine="480" w:firstLineChars="200"/>
        <w:rPr>
          <w:rFonts w:ascii="宋体" w:hAnsi="宋体"/>
          <w:sz w:val="24"/>
          <w:szCs w:val="24"/>
        </w:rPr>
      </w:pPr>
      <w:r>
        <w:rPr>
          <w:rFonts w:hint="eastAsia" w:ascii="宋体" w:hAnsi="宋体"/>
          <w:sz w:val="24"/>
          <w:szCs w:val="24"/>
        </w:rPr>
        <w:tab/>
      </w:r>
      <w:r>
        <w:rPr>
          <w:rFonts w:hint="eastAsia" w:ascii="宋体" w:hAnsi="宋体"/>
          <w:b/>
          <w:bCs/>
          <w:sz w:val="24"/>
          <w:szCs w:val="24"/>
        </w:rPr>
        <w:t>一、资格审查</w:t>
      </w:r>
    </w:p>
    <w:p w14:paraId="2BF8CF81">
      <w:pPr>
        <w:pStyle w:val="34"/>
        <w:wordWrap w:val="0"/>
        <w:adjustRightInd/>
        <w:snapToGrid w:val="0"/>
        <w:spacing w:line="360" w:lineRule="auto"/>
        <w:ind w:firstLine="480" w:firstLineChars="200"/>
        <w:jc w:val="both"/>
        <w:rPr>
          <w:rFonts w:cs="仿宋_GB2312"/>
        </w:rPr>
      </w:pPr>
      <w:bookmarkStart w:id="1" w:name="_Toc513623392"/>
      <w:bookmarkStart w:id="2" w:name="_Toc17631"/>
      <w:bookmarkStart w:id="3" w:name="_Toc23811"/>
      <w:bookmarkStart w:id="4" w:name="_Toc23778"/>
      <w:r>
        <w:rPr>
          <w:rFonts w:hint="eastAsia" w:cs="仿宋_GB2312"/>
        </w:rPr>
        <w:t>符合性评审内容</w:t>
      </w:r>
      <w:bookmarkEnd w:id="1"/>
      <w:bookmarkEnd w:id="2"/>
      <w:bookmarkEnd w:id="3"/>
      <w:bookmarkEnd w:id="4"/>
    </w:p>
    <w:tbl>
      <w:tblPr>
        <w:tblStyle w:val="12"/>
        <w:tblpPr w:leftFromText="180" w:rightFromText="180" w:vertAnchor="text" w:horzAnchor="page" w:tblpX="1394" w:tblpY="130"/>
        <w:tblOverlap w:val="never"/>
        <w:tblW w:w="948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9"/>
        <w:gridCol w:w="1770"/>
        <w:gridCol w:w="2732"/>
        <w:gridCol w:w="1834"/>
        <w:gridCol w:w="2460"/>
      </w:tblGrid>
      <w:tr w14:paraId="491E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89" w:type="dxa"/>
            <w:vAlign w:val="center"/>
          </w:tcPr>
          <w:p w14:paraId="340C5E0E">
            <w:pPr>
              <w:pStyle w:val="34"/>
              <w:wordWrap w:val="0"/>
              <w:adjustRightInd/>
              <w:snapToGrid w:val="0"/>
              <w:jc w:val="center"/>
              <w:rPr>
                <w:rFonts w:cs="仿宋_GB2312"/>
              </w:rPr>
            </w:pPr>
            <w:r>
              <w:rPr>
                <w:rFonts w:hint="eastAsia" w:cs="仿宋_GB2312"/>
              </w:rPr>
              <w:t>序号</w:t>
            </w:r>
          </w:p>
        </w:tc>
        <w:tc>
          <w:tcPr>
            <w:tcW w:w="1770" w:type="dxa"/>
            <w:vAlign w:val="center"/>
          </w:tcPr>
          <w:p w14:paraId="4DD43158">
            <w:pPr>
              <w:pStyle w:val="34"/>
              <w:wordWrap w:val="0"/>
              <w:adjustRightInd/>
              <w:snapToGrid w:val="0"/>
              <w:jc w:val="center"/>
              <w:rPr>
                <w:rFonts w:cs="仿宋_GB2312"/>
              </w:rPr>
            </w:pPr>
            <w:r>
              <w:rPr>
                <w:rFonts w:hint="eastAsia" w:cs="仿宋_GB2312"/>
              </w:rPr>
              <w:t>合格条件</w:t>
            </w:r>
          </w:p>
        </w:tc>
        <w:tc>
          <w:tcPr>
            <w:tcW w:w="2732" w:type="dxa"/>
            <w:vAlign w:val="center"/>
          </w:tcPr>
          <w:p w14:paraId="736EBE01">
            <w:pPr>
              <w:pStyle w:val="34"/>
              <w:wordWrap w:val="0"/>
              <w:adjustRightInd/>
              <w:snapToGrid w:val="0"/>
              <w:ind w:firstLine="480" w:firstLineChars="200"/>
              <w:jc w:val="both"/>
              <w:rPr>
                <w:rFonts w:cs="仿宋_GB2312"/>
              </w:rPr>
            </w:pPr>
            <w:r>
              <w:rPr>
                <w:rFonts w:hint="eastAsia" w:cs="仿宋_GB2312"/>
              </w:rPr>
              <w:t>资格合格条件标准</w:t>
            </w:r>
          </w:p>
        </w:tc>
        <w:tc>
          <w:tcPr>
            <w:tcW w:w="1834" w:type="dxa"/>
            <w:vAlign w:val="center"/>
          </w:tcPr>
          <w:p w14:paraId="56717C27">
            <w:pPr>
              <w:pStyle w:val="34"/>
              <w:wordWrap w:val="0"/>
              <w:adjustRightInd/>
              <w:snapToGrid w:val="0"/>
              <w:jc w:val="both"/>
              <w:rPr>
                <w:rFonts w:cs="仿宋_GB2312"/>
              </w:rPr>
            </w:pPr>
            <w:r>
              <w:rPr>
                <w:rFonts w:hint="eastAsia" w:cs="仿宋_GB2312"/>
              </w:rPr>
              <w:t>有效证明材料</w:t>
            </w:r>
          </w:p>
        </w:tc>
        <w:tc>
          <w:tcPr>
            <w:tcW w:w="2460" w:type="dxa"/>
            <w:vAlign w:val="center"/>
          </w:tcPr>
          <w:p w14:paraId="24C629CA">
            <w:pPr>
              <w:pStyle w:val="34"/>
              <w:wordWrap w:val="0"/>
              <w:adjustRightInd/>
              <w:snapToGrid w:val="0"/>
              <w:ind w:firstLine="480" w:firstLineChars="200"/>
              <w:jc w:val="both"/>
              <w:rPr>
                <w:rFonts w:cs="仿宋_GB2312"/>
              </w:rPr>
            </w:pPr>
            <w:r>
              <w:rPr>
                <w:rFonts w:hint="eastAsia" w:cs="仿宋_GB2312"/>
              </w:rPr>
              <w:t>定性的结论以及</w:t>
            </w:r>
          </w:p>
          <w:p w14:paraId="6CA40DEE">
            <w:pPr>
              <w:pStyle w:val="34"/>
              <w:wordWrap w:val="0"/>
              <w:adjustRightInd/>
              <w:snapToGrid w:val="0"/>
              <w:ind w:firstLine="480" w:firstLineChars="200"/>
              <w:jc w:val="both"/>
              <w:rPr>
                <w:rFonts w:cs="仿宋_GB2312"/>
              </w:rPr>
            </w:pPr>
            <w:r>
              <w:rPr>
                <w:rFonts w:hint="eastAsia" w:cs="仿宋_GB2312"/>
              </w:rPr>
              <w:t>相关情况说明</w:t>
            </w:r>
          </w:p>
        </w:tc>
      </w:tr>
      <w:tr w14:paraId="7AC3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blCellSpacing w:w="0" w:type="dxa"/>
        </w:trPr>
        <w:tc>
          <w:tcPr>
            <w:tcW w:w="689" w:type="dxa"/>
            <w:vAlign w:val="center"/>
          </w:tcPr>
          <w:p w14:paraId="3F30BF6B">
            <w:pPr>
              <w:pStyle w:val="34"/>
              <w:wordWrap w:val="0"/>
              <w:adjustRightInd/>
              <w:snapToGrid w:val="0"/>
              <w:jc w:val="center"/>
              <w:rPr>
                <w:rFonts w:cs="仿宋_GB2312"/>
              </w:rPr>
            </w:pPr>
            <w:r>
              <w:rPr>
                <w:rFonts w:hint="eastAsia" w:cs="仿宋_GB2312"/>
              </w:rPr>
              <w:t>1</w:t>
            </w:r>
          </w:p>
        </w:tc>
        <w:tc>
          <w:tcPr>
            <w:tcW w:w="1770" w:type="dxa"/>
            <w:vAlign w:val="center"/>
          </w:tcPr>
          <w:p w14:paraId="17353BC8">
            <w:pPr>
              <w:pStyle w:val="34"/>
              <w:wordWrap w:val="0"/>
              <w:adjustRightInd/>
              <w:snapToGrid w:val="0"/>
              <w:jc w:val="both"/>
              <w:rPr>
                <w:rFonts w:cs="仿宋_GB2312"/>
              </w:rPr>
            </w:pPr>
            <w:r>
              <w:rPr>
                <w:rFonts w:hint="eastAsia" w:cs="仿宋_GB2312"/>
              </w:rPr>
              <w:t>独立的法人营业资格</w:t>
            </w:r>
          </w:p>
        </w:tc>
        <w:tc>
          <w:tcPr>
            <w:tcW w:w="2732" w:type="dxa"/>
            <w:vAlign w:val="center"/>
          </w:tcPr>
          <w:p w14:paraId="6737F219">
            <w:pPr>
              <w:pStyle w:val="34"/>
              <w:wordWrap w:val="0"/>
              <w:adjustRightInd/>
              <w:snapToGrid w:val="0"/>
              <w:jc w:val="both"/>
              <w:rPr>
                <w:rFonts w:cs="仿宋_GB2312"/>
              </w:rPr>
            </w:pPr>
            <w:r>
              <w:rPr>
                <w:rFonts w:hint="eastAsia" w:cs="仿宋_GB2312"/>
              </w:rPr>
              <w:t>在中华人民共和国境内合法注册的独立法人资格，并具有相应的经营范围。</w:t>
            </w:r>
          </w:p>
        </w:tc>
        <w:tc>
          <w:tcPr>
            <w:tcW w:w="1834" w:type="dxa"/>
            <w:vAlign w:val="center"/>
          </w:tcPr>
          <w:p w14:paraId="03E2CBDD">
            <w:pPr>
              <w:pStyle w:val="34"/>
              <w:wordWrap w:val="0"/>
              <w:adjustRightInd/>
              <w:snapToGrid w:val="0"/>
              <w:jc w:val="both"/>
              <w:rPr>
                <w:rFonts w:cs="仿宋_GB2312"/>
              </w:rPr>
            </w:pPr>
            <w:r>
              <w:rPr>
                <w:rFonts w:hint="eastAsia" w:cs="仿宋_GB2312"/>
              </w:rPr>
              <w:t>企业法人营业执照（副本）</w:t>
            </w:r>
          </w:p>
        </w:tc>
        <w:tc>
          <w:tcPr>
            <w:tcW w:w="2460" w:type="dxa"/>
            <w:vAlign w:val="center"/>
          </w:tcPr>
          <w:p w14:paraId="5F351F28">
            <w:pPr>
              <w:pStyle w:val="34"/>
              <w:wordWrap w:val="0"/>
              <w:adjustRightInd/>
              <w:snapToGrid w:val="0"/>
              <w:jc w:val="both"/>
              <w:rPr>
                <w:rFonts w:cs="仿宋_GB2312"/>
              </w:rPr>
            </w:pPr>
            <w:r>
              <w:rPr>
                <w:rFonts w:hint="eastAsia" w:cs="仿宋_GB2312"/>
              </w:rPr>
              <w:t>复印件加盖公章装订在投标响应文件内，原件备查</w:t>
            </w:r>
          </w:p>
        </w:tc>
      </w:tr>
    </w:tbl>
    <w:p w14:paraId="63B20108">
      <w:pPr>
        <w:pStyle w:val="34"/>
        <w:wordWrap w:val="0"/>
        <w:adjustRightInd/>
        <w:snapToGrid w:val="0"/>
        <w:ind w:firstLine="480" w:firstLineChars="200"/>
        <w:jc w:val="both"/>
        <w:rPr>
          <w:rFonts w:cs="仿宋_GB2312"/>
          <w:lang w:val="zh-CN"/>
        </w:rPr>
      </w:pPr>
      <w:r>
        <w:rPr>
          <w:rFonts w:hint="eastAsia" w:cs="仿宋_GB2312"/>
        </w:rPr>
        <w:t xml:space="preserve">注: </w:t>
      </w:r>
      <w:r>
        <w:rPr>
          <w:rFonts w:hint="eastAsia" w:cs="仿宋_GB2312"/>
          <w:lang w:val="zh-CN"/>
        </w:rPr>
        <w:t>1.以上条款中有一条不符合即为不合格。</w:t>
      </w:r>
    </w:p>
    <w:p w14:paraId="241A8EE2">
      <w:pPr>
        <w:tabs>
          <w:tab w:val="left" w:pos="945"/>
        </w:tabs>
        <w:snapToGrid w:val="0"/>
        <w:ind w:firstLine="480" w:firstLineChars="200"/>
        <w:rPr>
          <w:rFonts w:ascii="宋体" w:hAnsi="宋体"/>
          <w:sz w:val="24"/>
          <w:szCs w:val="24"/>
          <w:lang w:val="zh-CN"/>
        </w:rPr>
      </w:pPr>
      <w:r>
        <w:rPr>
          <w:rFonts w:hint="eastAsia" w:ascii="宋体" w:hAnsi="宋体"/>
          <w:sz w:val="24"/>
          <w:szCs w:val="24"/>
          <w:lang w:val="zh-CN"/>
        </w:rPr>
        <w:t>2.经公证部门公证的复印件和原件具有同等效力。</w:t>
      </w:r>
    </w:p>
    <w:p w14:paraId="28502A2F">
      <w:pPr>
        <w:tabs>
          <w:tab w:val="left" w:pos="945"/>
        </w:tabs>
        <w:snapToGrid w:val="0"/>
        <w:ind w:firstLine="480" w:firstLineChars="200"/>
        <w:rPr>
          <w:rFonts w:ascii="宋体" w:hAnsi="宋体"/>
          <w:sz w:val="24"/>
          <w:szCs w:val="24"/>
          <w:lang w:val="zh-CN"/>
        </w:rPr>
      </w:pPr>
      <w:r>
        <w:rPr>
          <w:rFonts w:hint="eastAsia" w:ascii="宋体" w:hAnsi="宋体"/>
          <w:sz w:val="24"/>
          <w:szCs w:val="24"/>
          <w:lang w:val="zh-CN"/>
        </w:rPr>
        <w:t>3.以上评审内容均应在</w:t>
      </w:r>
      <w:r>
        <w:rPr>
          <w:rFonts w:hint="eastAsia" w:ascii="宋体" w:hAnsi="宋体"/>
          <w:sz w:val="24"/>
          <w:szCs w:val="24"/>
        </w:rPr>
        <w:t>投标响应文件</w:t>
      </w:r>
      <w:r>
        <w:rPr>
          <w:rFonts w:hint="eastAsia" w:ascii="宋体" w:hAnsi="宋体"/>
          <w:sz w:val="24"/>
          <w:szCs w:val="24"/>
          <w:lang w:val="zh-CN"/>
        </w:rPr>
        <w:t>中体现。</w:t>
      </w:r>
    </w:p>
    <w:p w14:paraId="0E75C01D">
      <w:pPr>
        <w:tabs>
          <w:tab w:val="left" w:pos="945"/>
        </w:tabs>
        <w:snapToGrid w:val="0"/>
        <w:ind w:firstLine="480" w:firstLineChars="200"/>
        <w:rPr>
          <w:rFonts w:ascii="宋体" w:hAnsi="宋体"/>
          <w:b/>
          <w:bCs/>
          <w:sz w:val="24"/>
          <w:szCs w:val="24"/>
        </w:rPr>
      </w:pPr>
      <w:r>
        <w:rPr>
          <w:rFonts w:hint="eastAsia" w:ascii="宋体" w:hAnsi="宋体"/>
          <w:sz w:val="24"/>
          <w:szCs w:val="24"/>
        </w:rPr>
        <w:t>4.以上评审有任何一项未通过的，资格审查不合格，投标响应文件按无效处理。</w:t>
      </w:r>
    </w:p>
    <w:p w14:paraId="216A3210">
      <w:pPr>
        <w:tabs>
          <w:tab w:val="left" w:pos="945"/>
        </w:tabs>
        <w:snapToGrid w:val="0"/>
        <w:ind w:firstLine="480" w:firstLineChars="200"/>
        <w:rPr>
          <w:rFonts w:ascii="宋体" w:hAnsi="宋体"/>
          <w:b/>
          <w:sz w:val="24"/>
          <w:szCs w:val="24"/>
        </w:rPr>
      </w:pPr>
      <w:r>
        <w:rPr>
          <w:rFonts w:hint="eastAsia" w:ascii="宋体" w:hAnsi="宋体"/>
          <w:sz w:val="24"/>
          <w:szCs w:val="24"/>
        </w:rPr>
        <w:t>5</w:t>
      </w:r>
      <w:r>
        <w:rPr>
          <w:rFonts w:hint="eastAsia" w:ascii="宋体" w:hAnsi="宋体"/>
          <w:sz w:val="24"/>
          <w:szCs w:val="24"/>
          <w:lang w:val="zh-CN"/>
        </w:rPr>
        <w:t>.供应商原件如有虚假，一经查实列入不良行为予以记录，是成交候选供应商的，取消其成交候选供应商资格。</w:t>
      </w:r>
    </w:p>
    <w:p w14:paraId="1EC63212">
      <w:pPr>
        <w:spacing w:line="520" w:lineRule="exact"/>
        <w:rPr>
          <w:rFonts w:ascii="宋体" w:hAnsi="宋体"/>
          <w:b/>
          <w:sz w:val="24"/>
          <w:szCs w:val="24"/>
        </w:rPr>
      </w:pPr>
      <w:r>
        <w:rPr>
          <w:rFonts w:hint="eastAsia" w:ascii="宋体" w:hAnsi="宋体"/>
          <w:b/>
          <w:sz w:val="24"/>
          <w:szCs w:val="24"/>
        </w:rPr>
        <w:t>二、评分标准</w:t>
      </w:r>
    </w:p>
    <w:p w14:paraId="46FA517F">
      <w:pPr>
        <w:widowControl/>
        <w:shd w:val="clear" w:color="auto" w:fill="FFFFFF"/>
        <w:spacing w:line="460" w:lineRule="exact"/>
        <w:ind w:firstLine="480"/>
        <w:jc w:val="left"/>
        <w:rPr>
          <w:rFonts w:ascii="微软雅黑" w:hAnsi="微软雅黑" w:eastAsia="微软雅黑" w:cs="微软雅黑"/>
          <w:color w:val="333333"/>
          <w:sz w:val="24"/>
          <w:szCs w:val="24"/>
          <w:shd w:val="clear" w:color="auto" w:fill="FFFFFF"/>
        </w:rPr>
      </w:pPr>
      <w:r>
        <w:rPr>
          <w:rFonts w:hint="eastAsia" w:ascii="微软雅黑" w:hAnsi="微软雅黑" w:eastAsia="微软雅黑" w:cs="微软雅黑"/>
          <w:color w:val="333333"/>
          <w:sz w:val="24"/>
          <w:szCs w:val="24"/>
          <w:shd w:val="clear" w:color="auto" w:fill="FFFFFF"/>
        </w:rPr>
        <w:t>最低评标价法。在评审过程中，所有投标文件满足招标文件要求的前提下，报价最低的投标人将作为中标候选人。</w:t>
      </w:r>
    </w:p>
    <w:p w14:paraId="43189C19">
      <w:pPr>
        <w:spacing w:line="500" w:lineRule="exact"/>
        <w:ind w:right="1120" w:firstLine="480" w:firstLineChars="200"/>
        <w:rPr>
          <w:rFonts w:ascii="宋体" w:hAnsi="宋体"/>
          <w:b/>
          <w:sz w:val="24"/>
          <w:szCs w:val="24"/>
        </w:rPr>
        <w:sectPr>
          <w:footerReference r:id="rId3" w:type="default"/>
          <w:pgSz w:w="11906" w:h="16838"/>
          <w:pgMar w:top="1440" w:right="1797" w:bottom="1440" w:left="1797" w:header="851" w:footer="992" w:gutter="0"/>
          <w:cols w:space="720" w:num="1"/>
          <w:docGrid w:type="linesAndChars" w:linePitch="312" w:charSpace="0"/>
        </w:sectPr>
      </w:pPr>
    </w:p>
    <w:p w14:paraId="3B581B19">
      <w:pPr>
        <w:jc w:val="center"/>
        <w:rPr>
          <w:rFonts w:ascii="宋体" w:hAnsi="宋体"/>
          <w:sz w:val="36"/>
          <w:szCs w:val="36"/>
        </w:rPr>
      </w:pPr>
      <w:r>
        <w:rPr>
          <w:rFonts w:hint="eastAsia" w:ascii="宋体" w:hAnsi="宋体"/>
          <w:sz w:val="36"/>
          <w:szCs w:val="36"/>
        </w:rPr>
        <w:t>铜陵学院</w:t>
      </w:r>
      <w:r>
        <w:rPr>
          <w:rFonts w:hint="eastAsia" w:ascii="宋体" w:hAnsi="宋体"/>
          <w:sz w:val="36"/>
          <w:szCs w:val="36"/>
          <w:lang w:eastAsia="zh-CN"/>
        </w:rPr>
        <w:t>翠湖校区图书馆自修室视频监控</w:t>
      </w:r>
      <w:r>
        <w:rPr>
          <w:rFonts w:hint="eastAsia" w:ascii="宋体" w:hAnsi="宋体"/>
          <w:sz w:val="36"/>
          <w:szCs w:val="36"/>
        </w:rPr>
        <w:t>采购项目</w:t>
      </w:r>
    </w:p>
    <w:p w14:paraId="37307199">
      <w:pPr>
        <w:jc w:val="center"/>
        <w:rPr>
          <w:rFonts w:ascii="宋体" w:hAnsi="宋体"/>
          <w:sz w:val="36"/>
          <w:szCs w:val="36"/>
        </w:rPr>
      </w:pPr>
      <w:r>
        <w:rPr>
          <w:rFonts w:hint="eastAsia" w:ascii="宋体" w:hAnsi="宋体"/>
          <w:sz w:val="36"/>
          <w:szCs w:val="36"/>
        </w:rPr>
        <w:t>市场比价报价单</w:t>
      </w:r>
    </w:p>
    <w:tbl>
      <w:tblPr>
        <w:tblStyle w:val="12"/>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1258"/>
        <w:gridCol w:w="1800"/>
        <w:gridCol w:w="750"/>
        <w:gridCol w:w="750"/>
        <w:gridCol w:w="696"/>
        <w:gridCol w:w="1234"/>
      </w:tblGrid>
      <w:tr w14:paraId="3F97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38" w:type="dxa"/>
            <w:vAlign w:val="center"/>
          </w:tcPr>
          <w:p w14:paraId="7FEABB41">
            <w:pPr>
              <w:jc w:val="center"/>
              <w:rPr>
                <w:rFonts w:ascii="宋体" w:hAnsi="宋体" w:cs="Times New Roman"/>
                <w:sz w:val="24"/>
                <w:szCs w:val="24"/>
              </w:rPr>
            </w:pPr>
            <w:r>
              <w:rPr>
                <w:rFonts w:hint="eastAsia" w:ascii="宋体" w:hAnsi="宋体" w:cs="Times New Roman"/>
                <w:sz w:val="24"/>
                <w:szCs w:val="24"/>
              </w:rPr>
              <w:t>设备名称</w:t>
            </w:r>
          </w:p>
        </w:tc>
        <w:tc>
          <w:tcPr>
            <w:tcW w:w="1258" w:type="dxa"/>
            <w:vAlign w:val="center"/>
          </w:tcPr>
          <w:p w14:paraId="5BD9E066">
            <w:pPr>
              <w:jc w:val="center"/>
              <w:rPr>
                <w:rFonts w:ascii="宋体" w:hAnsi="宋体" w:cs="Times New Roman"/>
                <w:sz w:val="24"/>
                <w:szCs w:val="24"/>
              </w:rPr>
            </w:pPr>
            <w:r>
              <w:rPr>
                <w:rFonts w:hint="eastAsia" w:ascii="宋体" w:hAnsi="宋体" w:cs="Times New Roman"/>
                <w:sz w:val="24"/>
                <w:szCs w:val="24"/>
              </w:rPr>
              <w:t>品牌型号</w:t>
            </w:r>
          </w:p>
        </w:tc>
        <w:tc>
          <w:tcPr>
            <w:tcW w:w="1800" w:type="dxa"/>
            <w:vAlign w:val="center"/>
          </w:tcPr>
          <w:p w14:paraId="65CC7EAC">
            <w:pPr>
              <w:jc w:val="center"/>
              <w:rPr>
                <w:rFonts w:ascii="宋体" w:hAnsi="宋体" w:cs="Times New Roman"/>
                <w:sz w:val="24"/>
                <w:szCs w:val="24"/>
              </w:rPr>
            </w:pPr>
            <w:r>
              <w:rPr>
                <w:rFonts w:hint="eastAsia" w:ascii="宋体" w:hAnsi="宋体" w:cs="Times New Roman"/>
                <w:sz w:val="24"/>
                <w:szCs w:val="24"/>
              </w:rPr>
              <w:t>参数</w:t>
            </w:r>
          </w:p>
        </w:tc>
        <w:tc>
          <w:tcPr>
            <w:tcW w:w="750" w:type="dxa"/>
            <w:vAlign w:val="center"/>
          </w:tcPr>
          <w:p w14:paraId="63E4A77E">
            <w:pPr>
              <w:jc w:val="center"/>
              <w:rPr>
                <w:rFonts w:ascii="宋体" w:hAnsi="宋体" w:cs="Times New Roman"/>
                <w:sz w:val="24"/>
                <w:szCs w:val="24"/>
              </w:rPr>
            </w:pPr>
            <w:r>
              <w:rPr>
                <w:rFonts w:hint="eastAsia" w:ascii="宋体" w:hAnsi="宋体" w:cs="Times New Roman"/>
                <w:sz w:val="24"/>
                <w:szCs w:val="24"/>
              </w:rPr>
              <w:t>数量</w:t>
            </w:r>
          </w:p>
        </w:tc>
        <w:tc>
          <w:tcPr>
            <w:tcW w:w="750" w:type="dxa"/>
            <w:vAlign w:val="center"/>
          </w:tcPr>
          <w:p w14:paraId="5B77BA00">
            <w:pPr>
              <w:jc w:val="center"/>
              <w:rPr>
                <w:rFonts w:ascii="宋体" w:hAnsi="宋体" w:cs="Times New Roman"/>
                <w:sz w:val="24"/>
                <w:szCs w:val="24"/>
              </w:rPr>
            </w:pPr>
            <w:r>
              <w:rPr>
                <w:rFonts w:hint="eastAsia" w:ascii="宋体" w:hAnsi="宋体" w:cs="Times New Roman"/>
                <w:sz w:val="24"/>
                <w:szCs w:val="24"/>
              </w:rPr>
              <w:t>单位</w:t>
            </w:r>
          </w:p>
        </w:tc>
        <w:tc>
          <w:tcPr>
            <w:tcW w:w="696" w:type="dxa"/>
            <w:vAlign w:val="center"/>
          </w:tcPr>
          <w:p w14:paraId="07868598">
            <w:pPr>
              <w:jc w:val="center"/>
              <w:rPr>
                <w:rFonts w:ascii="宋体" w:hAnsi="宋体" w:cs="Times New Roman"/>
                <w:sz w:val="24"/>
                <w:szCs w:val="24"/>
              </w:rPr>
            </w:pPr>
            <w:r>
              <w:rPr>
                <w:rFonts w:hint="eastAsia" w:ascii="宋体" w:hAnsi="宋体" w:cs="Times New Roman"/>
                <w:sz w:val="24"/>
                <w:szCs w:val="24"/>
              </w:rPr>
              <w:t>单价</w:t>
            </w:r>
          </w:p>
        </w:tc>
        <w:tc>
          <w:tcPr>
            <w:tcW w:w="1234" w:type="dxa"/>
            <w:vAlign w:val="center"/>
          </w:tcPr>
          <w:p w14:paraId="5A4F7FD0">
            <w:pPr>
              <w:jc w:val="center"/>
              <w:rPr>
                <w:rFonts w:ascii="宋体" w:hAnsi="宋体" w:cs="Times New Roman"/>
                <w:sz w:val="24"/>
                <w:szCs w:val="24"/>
              </w:rPr>
            </w:pPr>
            <w:r>
              <w:rPr>
                <w:rFonts w:hint="eastAsia" w:ascii="宋体" w:hAnsi="宋体" w:cs="Times New Roman"/>
                <w:sz w:val="24"/>
                <w:szCs w:val="24"/>
              </w:rPr>
              <w:t>小计</w:t>
            </w:r>
          </w:p>
        </w:tc>
      </w:tr>
      <w:tr w14:paraId="0A8D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138" w:type="dxa"/>
            <w:vAlign w:val="center"/>
          </w:tcPr>
          <w:p w14:paraId="7EF30146">
            <w:pPr>
              <w:widowControl/>
              <w:jc w:val="center"/>
              <w:textAlignment w:val="center"/>
              <w:rPr>
                <w:rFonts w:ascii="宋体" w:hAnsi="宋体"/>
                <w:sz w:val="24"/>
                <w:szCs w:val="24"/>
              </w:rPr>
            </w:pPr>
            <w:r>
              <w:rPr>
                <w:rFonts w:hint="eastAsia" w:ascii="宋体" w:hAnsi="宋体" w:eastAsia="宋体" w:cs="宋体"/>
                <w:color w:val="000000"/>
                <w:kern w:val="0"/>
                <w:sz w:val="24"/>
                <w:szCs w:val="24"/>
                <w:lang w:val="en-US" w:eastAsia="zh-CN" w:bidi="ar"/>
              </w:rPr>
              <w:t>带防护罩半球摄像机</w:t>
            </w:r>
          </w:p>
        </w:tc>
        <w:tc>
          <w:tcPr>
            <w:tcW w:w="1258" w:type="dxa"/>
            <w:vAlign w:val="center"/>
          </w:tcPr>
          <w:p w14:paraId="6E8C9F4E">
            <w:pPr>
              <w:jc w:val="center"/>
              <w:rPr>
                <w:rFonts w:ascii="宋体" w:hAnsi="宋体"/>
                <w:sz w:val="24"/>
                <w:szCs w:val="24"/>
              </w:rPr>
            </w:pPr>
          </w:p>
        </w:tc>
        <w:tc>
          <w:tcPr>
            <w:tcW w:w="1800" w:type="dxa"/>
            <w:vAlign w:val="center"/>
          </w:tcPr>
          <w:p w14:paraId="78A452AF">
            <w:pPr>
              <w:jc w:val="center"/>
              <w:rPr>
                <w:rFonts w:ascii="宋体" w:hAnsi="宋体"/>
                <w:sz w:val="24"/>
                <w:szCs w:val="24"/>
              </w:rPr>
            </w:pPr>
          </w:p>
        </w:tc>
        <w:tc>
          <w:tcPr>
            <w:tcW w:w="750" w:type="dxa"/>
            <w:vAlign w:val="center"/>
          </w:tcPr>
          <w:p w14:paraId="2E47E5E4">
            <w:pPr>
              <w:jc w:val="center"/>
              <w:rPr>
                <w:rFonts w:ascii="宋体" w:hAnsi="宋体"/>
                <w:sz w:val="24"/>
                <w:szCs w:val="24"/>
              </w:rPr>
            </w:pPr>
          </w:p>
        </w:tc>
        <w:tc>
          <w:tcPr>
            <w:tcW w:w="750" w:type="dxa"/>
            <w:vAlign w:val="center"/>
          </w:tcPr>
          <w:p w14:paraId="3328BEFD">
            <w:pPr>
              <w:jc w:val="center"/>
              <w:rPr>
                <w:rFonts w:ascii="宋体" w:hAnsi="宋体"/>
                <w:sz w:val="24"/>
                <w:szCs w:val="24"/>
              </w:rPr>
            </w:pPr>
          </w:p>
        </w:tc>
        <w:tc>
          <w:tcPr>
            <w:tcW w:w="696" w:type="dxa"/>
            <w:vAlign w:val="center"/>
          </w:tcPr>
          <w:p w14:paraId="7B36F61A">
            <w:pPr>
              <w:jc w:val="center"/>
              <w:rPr>
                <w:rFonts w:ascii="宋体" w:hAnsi="宋体"/>
                <w:sz w:val="24"/>
                <w:szCs w:val="24"/>
              </w:rPr>
            </w:pPr>
          </w:p>
        </w:tc>
        <w:tc>
          <w:tcPr>
            <w:tcW w:w="1234" w:type="dxa"/>
            <w:vAlign w:val="center"/>
          </w:tcPr>
          <w:p w14:paraId="285C9DEB">
            <w:pPr>
              <w:jc w:val="center"/>
              <w:rPr>
                <w:rFonts w:ascii="宋体" w:hAnsi="宋体"/>
                <w:sz w:val="24"/>
                <w:szCs w:val="24"/>
              </w:rPr>
            </w:pPr>
          </w:p>
        </w:tc>
      </w:tr>
      <w:tr w14:paraId="1748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2138" w:type="dxa"/>
            <w:vAlign w:val="center"/>
          </w:tcPr>
          <w:p w14:paraId="38D1137B">
            <w:pPr>
              <w:widowControl/>
              <w:jc w:val="center"/>
              <w:textAlignment w:val="center"/>
              <w:rPr>
                <w:rFonts w:ascii="宋体" w:hAnsi="宋体"/>
                <w:sz w:val="24"/>
                <w:szCs w:val="24"/>
              </w:rPr>
            </w:pPr>
            <w:r>
              <w:rPr>
                <w:rFonts w:hint="eastAsia" w:ascii="宋体" w:hAnsi="宋体" w:eastAsia="宋体" w:cs="宋体"/>
                <w:color w:val="000000"/>
                <w:kern w:val="0"/>
                <w:sz w:val="24"/>
                <w:szCs w:val="24"/>
                <w:lang w:eastAsia="zh-CN" w:bidi="ar"/>
              </w:rPr>
              <w:t>接入交换机</w:t>
            </w:r>
          </w:p>
        </w:tc>
        <w:tc>
          <w:tcPr>
            <w:tcW w:w="1258" w:type="dxa"/>
            <w:vAlign w:val="center"/>
          </w:tcPr>
          <w:p w14:paraId="1D662C64">
            <w:pPr>
              <w:jc w:val="center"/>
              <w:rPr>
                <w:rFonts w:ascii="宋体" w:hAnsi="宋体"/>
                <w:sz w:val="24"/>
                <w:szCs w:val="24"/>
              </w:rPr>
            </w:pPr>
          </w:p>
        </w:tc>
        <w:tc>
          <w:tcPr>
            <w:tcW w:w="1800" w:type="dxa"/>
            <w:vAlign w:val="center"/>
          </w:tcPr>
          <w:p w14:paraId="0AB93B57">
            <w:pPr>
              <w:jc w:val="center"/>
              <w:rPr>
                <w:rFonts w:ascii="宋体" w:hAnsi="宋体"/>
                <w:sz w:val="24"/>
                <w:szCs w:val="24"/>
              </w:rPr>
            </w:pPr>
          </w:p>
        </w:tc>
        <w:tc>
          <w:tcPr>
            <w:tcW w:w="750" w:type="dxa"/>
            <w:vAlign w:val="center"/>
          </w:tcPr>
          <w:p w14:paraId="3C3971F3">
            <w:pPr>
              <w:jc w:val="center"/>
              <w:rPr>
                <w:rFonts w:ascii="宋体" w:hAnsi="宋体"/>
                <w:sz w:val="24"/>
                <w:szCs w:val="24"/>
              </w:rPr>
            </w:pPr>
          </w:p>
        </w:tc>
        <w:tc>
          <w:tcPr>
            <w:tcW w:w="750" w:type="dxa"/>
            <w:vAlign w:val="center"/>
          </w:tcPr>
          <w:p w14:paraId="6F149B33">
            <w:pPr>
              <w:jc w:val="center"/>
              <w:rPr>
                <w:rFonts w:ascii="宋体" w:hAnsi="宋体"/>
                <w:sz w:val="24"/>
                <w:szCs w:val="24"/>
              </w:rPr>
            </w:pPr>
          </w:p>
        </w:tc>
        <w:tc>
          <w:tcPr>
            <w:tcW w:w="696" w:type="dxa"/>
            <w:vAlign w:val="center"/>
          </w:tcPr>
          <w:p w14:paraId="0D2414DB">
            <w:pPr>
              <w:jc w:val="center"/>
              <w:rPr>
                <w:rFonts w:ascii="宋体" w:hAnsi="宋体"/>
                <w:sz w:val="24"/>
                <w:szCs w:val="24"/>
              </w:rPr>
            </w:pPr>
          </w:p>
        </w:tc>
        <w:tc>
          <w:tcPr>
            <w:tcW w:w="1234" w:type="dxa"/>
            <w:vAlign w:val="center"/>
          </w:tcPr>
          <w:p w14:paraId="51D01953">
            <w:pPr>
              <w:jc w:val="center"/>
              <w:rPr>
                <w:rFonts w:ascii="宋体" w:hAnsi="宋体"/>
                <w:sz w:val="24"/>
                <w:szCs w:val="24"/>
              </w:rPr>
            </w:pPr>
          </w:p>
        </w:tc>
      </w:tr>
      <w:tr w14:paraId="0B8C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138" w:type="dxa"/>
            <w:vAlign w:val="center"/>
          </w:tcPr>
          <w:p w14:paraId="35E8E5B3">
            <w:pPr>
              <w:widowControl/>
              <w:jc w:val="center"/>
              <w:textAlignment w:val="center"/>
              <w:rPr>
                <w:rFonts w:ascii="宋体" w:hAnsi="宋体"/>
                <w:sz w:val="24"/>
                <w:szCs w:val="24"/>
              </w:rPr>
            </w:pPr>
            <w:r>
              <w:rPr>
                <w:rFonts w:hint="eastAsia" w:ascii="宋体" w:hAnsi="宋体" w:eastAsia="宋体" w:cs="宋体"/>
                <w:color w:val="000000"/>
                <w:kern w:val="0"/>
                <w:sz w:val="24"/>
                <w:szCs w:val="24"/>
                <w:lang w:eastAsia="zh-CN" w:bidi="ar"/>
              </w:rPr>
              <w:t>光模块</w:t>
            </w:r>
          </w:p>
        </w:tc>
        <w:tc>
          <w:tcPr>
            <w:tcW w:w="1258" w:type="dxa"/>
            <w:vAlign w:val="center"/>
          </w:tcPr>
          <w:p w14:paraId="080B2234">
            <w:pPr>
              <w:jc w:val="center"/>
              <w:rPr>
                <w:rFonts w:ascii="宋体" w:hAnsi="宋体"/>
                <w:sz w:val="24"/>
                <w:szCs w:val="24"/>
              </w:rPr>
            </w:pPr>
          </w:p>
        </w:tc>
        <w:tc>
          <w:tcPr>
            <w:tcW w:w="1800" w:type="dxa"/>
            <w:vAlign w:val="center"/>
          </w:tcPr>
          <w:p w14:paraId="19EA3B94">
            <w:pPr>
              <w:jc w:val="center"/>
              <w:rPr>
                <w:rFonts w:ascii="宋体" w:hAnsi="宋体"/>
                <w:sz w:val="24"/>
                <w:szCs w:val="24"/>
              </w:rPr>
            </w:pPr>
          </w:p>
        </w:tc>
        <w:tc>
          <w:tcPr>
            <w:tcW w:w="750" w:type="dxa"/>
            <w:vAlign w:val="center"/>
          </w:tcPr>
          <w:p w14:paraId="01953305">
            <w:pPr>
              <w:jc w:val="center"/>
              <w:rPr>
                <w:rFonts w:ascii="宋体" w:hAnsi="宋体"/>
                <w:sz w:val="24"/>
                <w:szCs w:val="24"/>
              </w:rPr>
            </w:pPr>
          </w:p>
        </w:tc>
        <w:tc>
          <w:tcPr>
            <w:tcW w:w="750" w:type="dxa"/>
            <w:vAlign w:val="center"/>
          </w:tcPr>
          <w:p w14:paraId="4DBEB73B">
            <w:pPr>
              <w:jc w:val="center"/>
              <w:rPr>
                <w:rFonts w:ascii="宋体" w:hAnsi="宋体"/>
                <w:sz w:val="24"/>
                <w:szCs w:val="24"/>
              </w:rPr>
            </w:pPr>
          </w:p>
        </w:tc>
        <w:tc>
          <w:tcPr>
            <w:tcW w:w="696" w:type="dxa"/>
            <w:vAlign w:val="center"/>
          </w:tcPr>
          <w:p w14:paraId="00209C8D">
            <w:pPr>
              <w:jc w:val="center"/>
              <w:rPr>
                <w:rFonts w:ascii="宋体" w:hAnsi="宋体"/>
                <w:sz w:val="24"/>
                <w:szCs w:val="24"/>
              </w:rPr>
            </w:pPr>
          </w:p>
        </w:tc>
        <w:tc>
          <w:tcPr>
            <w:tcW w:w="1234" w:type="dxa"/>
            <w:vAlign w:val="center"/>
          </w:tcPr>
          <w:p w14:paraId="7D9CE3E9">
            <w:pPr>
              <w:jc w:val="center"/>
              <w:rPr>
                <w:rFonts w:ascii="宋体" w:hAnsi="宋体"/>
                <w:sz w:val="24"/>
                <w:szCs w:val="24"/>
              </w:rPr>
            </w:pPr>
          </w:p>
        </w:tc>
      </w:tr>
      <w:tr w14:paraId="7717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138" w:type="dxa"/>
            <w:vAlign w:val="center"/>
          </w:tcPr>
          <w:p w14:paraId="57928756">
            <w:pPr>
              <w:widowControl/>
              <w:jc w:val="center"/>
              <w:textAlignment w:val="center"/>
              <w:rPr>
                <w:rFonts w:ascii="宋体" w:hAnsi="宋体"/>
                <w:sz w:val="24"/>
                <w:szCs w:val="24"/>
              </w:rPr>
            </w:pPr>
            <w:r>
              <w:rPr>
                <w:rFonts w:hint="eastAsia" w:ascii="宋体" w:hAnsi="宋体" w:cs="宋体"/>
                <w:color w:val="000000"/>
                <w:kern w:val="0"/>
                <w:sz w:val="24"/>
                <w:szCs w:val="24"/>
                <w:lang w:eastAsia="zh-CN" w:bidi="ar"/>
              </w:rPr>
              <w:t>视频平台</w:t>
            </w:r>
            <w:r>
              <w:rPr>
                <w:rFonts w:hint="eastAsia" w:ascii="宋体" w:hAnsi="宋体" w:eastAsia="宋体" w:cs="宋体"/>
                <w:color w:val="000000"/>
                <w:kern w:val="0"/>
                <w:sz w:val="24"/>
                <w:szCs w:val="24"/>
                <w:lang w:eastAsia="zh-CN" w:bidi="ar"/>
              </w:rPr>
              <w:t>系统接入</w:t>
            </w:r>
          </w:p>
        </w:tc>
        <w:tc>
          <w:tcPr>
            <w:tcW w:w="1258" w:type="dxa"/>
            <w:vAlign w:val="center"/>
          </w:tcPr>
          <w:p w14:paraId="361B45D8">
            <w:pPr>
              <w:jc w:val="center"/>
              <w:rPr>
                <w:rFonts w:ascii="宋体" w:hAnsi="宋体"/>
                <w:sz w:val="24"/>
                <w:szCs w:val="24"/>
              </w:rPr>
            </w:pPr>
          </w:p>
        </w:tc>
        <w:tc>
          <w:tcPr>
            <w:tcW w:w="1800" w:type="dxa"/>
            <w:vAlign w:val="center"/>
          </w:tcPr>
          <w:p w14:paraId="73E4C3F9">
            <w:pPr>
              <w:jc w:val="center"/>
              <w:rPr>
                <w:rFonts w:ascii="宋体" w:hAnsi="宋体"/>
                <w:sz w:val="24"/>
                <w:szCs w:val="24"/>
              </w:rPr>
            </w:pPr>
          </w:p>
        </w:tc>
        <w:tc>
          <w:tcPr>
            <w:tcW w:w="750" w:type="dxa"/>
            <w:vAlign w:val="center"/>
          </w:tcPr>
          <w:p w14:paraId="36520448">
            <w:pPr>
              <w:jc w:val="center"/>
              <w:rPr>
                <w:rFonts w:ascii="宋体" w:hAnsi="宋体"/>
                <w:sz w:val="24"/>
                <w:szCs w:val="24"/>
              </w:rPr>
            </w:pPr>
          </w:p>
        </w:tc>
        <w:tc>
          <w:tcPr>
            <w:tcW w:w="750" w:type="dxa"/>
            <w:vAlign w:val="center"/>
          </w:tcPr>
          <w:p w14:paraId="54D8EDF6">
            <w:pPr>
              <w:jc w:val="center"/>
              <w:rPr>
                <w:rFonts w:ascii="宋体" w:hAnsi="宋体"/>
                <w:sz w:val="24"/>
                <w:szCs w:val="24"/>
              </w:rPr>
            </w:pPr>
          </w:p>
        </w:tc>
        <w:tc>
          <w:tcPr>
            <w:tcW w:w="696" w:type="dxa"/>
            <w:vAlign w:val="center"/>
          </w:tcPr>
          <w:p w14:paraId="77637F10">
            <w:pPr>
              <w:jc w:val="center"/>
              <w:rPr>
                <w:rFonts w:ascii="宋体" w:hAnsi="宋体"/>
                <w:sz w:val="24"/>
                <w:szCs w:val="24"/>
              </w:rPr>
            </w:pPr>
          </w:p>
        </w:tc>
        <w:tc>
          <w:tcPr>
            <w:tcW w:w="1234" w:type="dxa"/>
            <w:vAlign w:val="center"/>
          </w:tcPr>
          <w:p w14:paraId="3D3940F1">
            <w:pPr>
              <w:jc w:val="center"/>
              <w:rPr>
                <w:rFonts w:ascii="宋体" w:hAnsi="宋体"/>
                <w:sz w:val="24"/>
                <w:szCs w:val="24"/>
              </w:rPr>
            </w:pPr>
          </w:p>
        </w:tc>
      </w:tr>
      <w:tr w14:paraId="6B2F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138" w:type="dxa"/>
            <w:vAlign w:val="center"/>
          </w:tcPr>
          <w:p w14:paraId="612E8F24">
            <w:pPr>
              <w:widowControl/>
              <w:jc w:val="center"/>
              <w:textAlignment w:val="center"/>
              <w:rPr>
                <w:rFonts w:ascii="宋体" w:hAnsi="宋体"/>
                <w:sz w:val="24"/>
                <w:szCs w:val="24"/>
              </w:rPr>
            </w:pPr>
            <w:r>
              <w:rPr>
                <w:rFonts w:hint="eastAsia" w:ascii="宋体" w:hAnsi="宋体" w:eastAsia="宋体" w:cs="宋体"/>
                <w:color w:val="000000"/>
                <w:kern w:val="0"/>
                <w:sz w:val="24"/>
                <w:szCs w:val="24"/>
                <w:lang w:val="en-US" w:eastAsia="zh-CN" w:bidi="ar"/>
              </w:rPr>
              <w:t>网线</w:t>
            </w:r>
          </w:p>
        </w:tc>
        <w:tc>
          <w:tcPr>
            <w:tcW w:w="1258" w:type="dxa"/>
            <w:vAlign w:val="center"/>
          </w:tcPr>
          <w:p w14:paraId="5DCF362E">
            <w:pPr>
              <w:jc w:val="center"/>
              <w:rPr>
                <w:rFonts w:ascii="宋体" w:hAnsi="宋体"/>
                <w:sz w:val="24"/>
                <w:szCs w:val="24"/>
              </w:rPr>
            </w:pPr>
          </w:p>
        </w:tc>
        <w:tc>
          <w:tcPr>
            <w:tcW w:w="1800" w:type="dxa"/>
            <w:vAlign w:val="center"/>
          </w:tcPr>
          <w:p w14:paraId="339D87D9">
            <w:pPr>
              <w:jc w:val="center"/>
              <w:rPr>
                <w:rFonts w:ascii="宋体" w:hAnsi="宋体"/>
                <w:sz w:val="24"/>
                <w:szCs w:val="24"/>
              </w:rPr>
            </w:pPr>
          </w:p>
        </w:tc>
        <w:tc>
          <w:tcPr>
            <w:tcW w:w="750" w:type="dxa"/>
            <w:vAlign w:val="center"/>
          </w:tcPr>
          <w:p w14:paraId="297A4BC4">
            <w:pPr>
              <w:jc w:val="center"/>
              <w:rPr>
                <w:rFonts w:ascii="宋体" w:hAnsi="宋体"/>
                <w:sz w:val="24"/>
                <w:szCs w:val="24"/>
              </w:rPr>
            </w:pPr>
          </w:p>
        </w:tc>
        <w:tc>
          <w:tcPr>
            <w:tcW w:w="750" w:type="dxa"/>
            <w:vAlign w:val="center"/>
          </w:tcPr>
          <w:p w14:paraId="0BA05288">
            <w:pPr>
              <w:jc w:val="center"/>
              <w:rPr>
                <w:rFonts w:ascii="宋体" w:hAnsi="宋体"/>
                <w:sz w:val="24"/>
                <w:szCs w:val="24"/>
              </w:rPr>
            </w:pPr>
          </w:p>
        </w:tc>
        <w:tc>
          <w:tcPr>
            <w:tcW w:w="696" w:type="dxa"/>
            <w:vAlign w:val="center"/>
          </w:tcPr>
          <w:p w14:paraId="5EC4CB36">
            <w:pPr>
              <w:jc w:val="center"/>
              <w:rPr>
                <w:rFonts w:ascii="宋体" w:hAnsi="宋体"/>
                <w:sz w:val="24"/>
                <w:szCs w:val="24"/>
              </w:rPr>
            </w:pPr>
          </w:p>
        </w:tc>
        <w:tc>
          <w:tcPr>
            <w:tcW w:w="1234" w:type="dxa"/>
            <w:vAlign w:val="center"/>
          </w:tcPr>
          <w:p w14:paraId="238C3FD2">
            <w:pPr>
              <w:jc w:val="center"/>
              <w:rPr>
                <w:rFonts w:ascii="宋体" w:hAnsi="宋体"/>
                <w:sz w:val="24"/>
                <w:szCs w:val="24"/>
              </w:rPr>
            </w:pPr>
          </w:p>
        </w:tc>
      </w:tr>
      <w:tr w14:paraId="147D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8" w:type="dxa"/>
            <w:vAlign w:val="center"/>
          </w:tcPr>
          <w:p w14:paraId="7ADECDAE">
            <w:pPr>
              <w:widowControl/>
              <w:jc w:val="center"/>
              <w:textAlignment w:val="center"/>
              <w:rPr>
                <w:rFonts w:ascii="宋体" w:hAnsi="宋体"/>
                <w:sz w:val="24"/>
                <w:szCs w:val="24"/>
              </w:rPr>
            </w:pPr>
            <w:r>
              <w:rPr>
                <w:rFonts w:hint="eastAsia" w:ascii="宋体" w:hAnsi="宋体" w:eastAsia="宋体" w:cs="宋体"/>
                <w:color w:val="000000"/>
                <w:kern w:val="0"/>
                <w:sz w:val="24"/>
                <w:szCs w:val="24"/>
                <w:lang w:val="en-US" w:eastAsia="zh-CN" w:bidi="ar"/>
              </w:rPr>
              <w:t>PVC管</w:t>
            </w:r>
          </w:p>
        </w:tc>
        <w:tc>
          <w:tcPr>
            <w:tcW w:w="1258" w:type="dxa"/>
            <w:vAlign w:val="center"/>
          </w:tcPr>
          <w:p w14:paraId="12A20F8F">
            <w:pPr>
              <w:jc w:val="center"/>
              <w:rPr>
                <w:rFonts w:ascii="宋体" w:hAnsi="宋体"/>
                <w:sz w:val="24"/>
                <w:szCs w:val="24"/>
              </w:rPr>
            </w:pPr>
          </w:p>
        </w:tc>
        <w:tc>
          <w:tcPr>
            <w:tcW w:w="1800" w:type="dxa"/>
            <w:vAlign w:val="center"/>
          </w:tcPr>
          <w:p w14:paraId="358B1CEF">
            <w:pPr>
              <w:jc w:val="center"/>
              <w:rPr>
                <w:rFonts w:ascii="宋体" w:hAnsi="宋体"/>
                <w:sz w:val="24"/>
                <w:szCs w:val="24"/>
              </w:rPr>
            </w:pPr>
          </w:p>
        </w:tc>
        <w:tc>
          <w:tcPr>
            <w:tcW w:w="750" w:type="dxa"/>
            <w:vAlign w:val="center"/>
          </w:tcPr>
          <w:p w14:paraId="2B463D0E">
            <w:pPr>
              <w:jc w:val="center"/>
              <w:rPr>
                <w:rFonts w:ascii="宋体" w:hAnsi="宋体"/>
                <w:sz w:val="24"/>
                <w:szCs w:val="24"/>
              </w:rPr>
            </w:pPr>
          </w:p>
        </w:tc>
        <w:tc>
          <w:tcPr>
            <w:tcW w:w="750" w:type="dxa"/>
            <w:vAlign w:val="center"/>
          </w:tcPr>
          <w:p w14:paraId="6C0F9539">
            <w:pPr>
              <w:jc w:val="center"/>
              <w:rPr>
                <w:rFonts w:ascii="宋体" w:hAnsi="宋体"/>
                <w:sz w:val="24"/>
                <w:szCs w:val="24"/>
              </w:rPr>
            </w:pPr>
          </w:p>
        </w:tc>
        <w:tc>
          <w:tcPr>
            <w:tcW w:w="696" w:type="dxa"/>
            <w:vAlign w:val="center"/>
          </w:tcPr>
          <w:p w14:paraId="60F7DCAF">
            <w:pPr>
              <w:jc w:val="center"/>
              <w:rPr>
                <w:rFonts w:ascii="宋体" w:hAnsi="宋体"/>
                <w:sz w:val="24"/>
                <w:szCs w:val="24"/>
              </w:rPr>
            </w:pPr>
          </w:p>
        </w:tc>
        <w:tc>
          <w:tcPr>
            <w:tcW w:w="1234" w:type="dxa"/>
            <w:vAlign w:val="center"/>
          </w:tcPr>
          <w:p w14:paraId="0027268C">
            <w:pPr>
              <w:jc w:val="center"/>
              <w:rPr>
                <w:rFonts w:ascii="宋体" w:hAnsi="宋体"/>
                <w:sz w:val="24"/>
                <w:szCs w:val="24"/>
              </w:rPr>
            </w:pPr>
          </w:p>
        </w:tc>
      </w:tr>
      <w:tr w14:paraId="76CA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8" w:type="dxa"/>
            <w:vAlign w:val="center"/>
          </w:tcPr>
          <w:p w14:paraId="17EAF95B">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施工</w:t>
            </w:r>
          </w:p>
        </w:tc>
        <w:tc>
          <w:tcPr>
            <w:tcW w:w="1258" w:type="dxa"/>
            <w:vAlign w:val="center"/>
          </w:tcPr>
          <w:p w14:paraId="1A5744E1">
            <w:pPr>
              <w:jc w:val="center"/>
              <w:rPr>
                <w:rFonts w:ascii="宋体" w:hAnsi="宋体"/>
                <w:sz w:val="24"/>
                <w:szCs w:val="24"/>
              </w:rPr>
            </w:pPr>
          </w:p>
        </w:tc>
        <w:tc>
          <w:tcPr>
            <w:tcW w:w="1800" w:type="dxa"/>
            <w:vAlign w:val="center"/>
          </w:tcPr>
          <w:p w14:paraId="1FE429A0">
            <w:pPr>
              <w:jc w:val="center"/>
              <w:rPr>
                <w:rFonts w:ascii="宋体" w:hAnsi="宋体"/>
                <w:sz w:val="24"/>
                <w:szCs w:val="24"/>
              </w:rPr>
            </w:pPr>
          </w:p>
        </w:tc>
        <w:tc>
          <w:tcPr>
            <w:tcW w:w="750" w:type="dxa"/>
            <w:vAlign w:val="center"/>
          </w:tcPr>
          <w:p w14:paraId="1C422CD4">
            <w:pPr>
              <w:jc w:val="center"/>
              <w:rPr>
                <w:rFonts w:ascii="宋体" w:hAnsi="宋体"/>
                <w:sz w:val="24"/>
                <w:szCs w:val="24"/>
              </w:rPr>
            </w:pPr>
          </w:p>
        </w:tc>
        <w:tc>
          <w:tcPr>
            <w:tcW w:w="750" w:type="dxa"/>
            <w:vAlign w:val="center"/>
          </w:tcPr>
          <w:p w14:paraId="43DB98E0">
            <w:pPr>
              <w:jc w:val="center"/>
              <w:rPr>
                <w:rFonts w:ascii="宋体" w:hAnsi="宋体"/>
                <w:sz w:val="24"/>
                <w:szCs w:val="24"/>
              </w:rPr>
            </w:pPr>
          </w:p>
        </w:tc>
        <w:tc>
          <w:tcPr>
            <w:tcW w:w="696" w:type="dxa"/>
            <w:vAlign w:val="center"/>
          </w:tcPr>
          <w:p w14:paraId="0CC7B2E0">
            <w:pPr>
              <w:jc w:val="center"/>
              <w:rPr>
                <w:rFonts w:ascii="宋体" w:hAnsi="宋体"/>
                <w:sz w:val="24"/>
                <w:szCs w:val="24"/>
              </w:rPr>
            </w:pPr>
          </w:p>
        </w:tc>
        <w:tc>
          <w:tcPr>
            <w:tcW w:w="1234" w:type="dxa"/>
            <w:vAlign w:val="center"/>
          </w:tcPr>
          <w:p w14:paraId="302147F2">
            <w:pPr>
              <w:jc w:val="center"/>
              <w:rPr>
                <w:rFonts w:ascii="宋体" w:hAnsi="宋体"/>
                <w:sz w:val="24"/>
                <w:szCs w:val="24"/>
              </w:rPr>
            </w:pPr>
          </w:p>
        </w:tc>
      </w:tr>
      <w:tr w14:paraId="3187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38" w:type="dxa"/>
          </w:tcPr>
          <w:p w14:paraId="6458C52A">
            <w:pPr>
              <w:jc w:val="center"/>
              <w:rPr>
                <w:sz w:val="28"/>
                <w:szCs w:val="28"/>
              </w:rPr>
            </w:pPr>
            <w:r>
              <w:rPr>
                <w:rFonts w:hint="eastAsia"/>
                <w:sz w:val="28"/>
                <w:szCs w:val="28"/>
              </w:rPr>
              <w:t>合计</w:t>
            </w:r>
          </w:p>
        </w:tc>
        <w:tc>
          <w:tcPr>
            <w:tcW w:w="6488" w:type="dxa"/>
            <w:gridSpan w:val="6"/>
          </w:tcPr>
          <w:p w14:paraId="7995FFBC">
            <w:pPr>
              <w:jc w:val="center"/>
              <w:rPr>
                <w:sz w:val="28"/>
                <w:szCs w:val="28"/>
              </w:rPr>
            </w:pPr>
          </w:p>
        </w:tc>
      </w:tr>
    </w:tbl>
    <w:p w14:paraId="48368CB8">
      <w:pPr>
        <w:jc w:val="center"/>
      </w:pPr>
    </w:p>
    <w:p w14:paraId="057D541D">
      <w:pPr>
        <w:ind w:firstLine="560" w:firstLineChars="200"/>
        <w:rPr>
          <w:rFonts w:cs="Times New Roman"/>
          <w:sz w:val="28"/>
          <w:szCs w:val="28"/>
        </w:rPr>
      </w:pPr>
      <w:r>
        <w:rPr>
          <w:rFonts w:hint="eastAsia" w:cs="Times New Roman"/>
          <w:sz w:val="28"/>
          <w:szCs w:val="28"/>
        </w:rPr>
        <w:t>报价为本项目的最终报价（包括原材料、人力、设备等成本，以及安全措施费、保险费、搬运力资费、税金和应承担的风险等一切费用）</w:t>
      </w:r>
    </w:p>
    <w:p w14:paraId="0BF0D24C">
      <w:pPr>
        <w:rPr>
          <w:rFonts w:cs="Times New Roman"/>
          <w:sz w:val="28"/>
          <w:szCs w:val="28"/>
        </w:rPr>
      </w:pPr>
    </w:p>
    <w:p w14:paraId="49B13828">
      <w:pPr>
        <w:rPr>
          <w:sz w:val="28"/>
          <w:szCs w:val="28"/>
        </w:rPr>
      </w:pPr>
      <w:r>
        <w:rPr>
          <w:rFonts w:hint="eastAsia" w:cs="Times New Roman"/>
          <w:sz w:val="28"/>
          <w:szCs w:val="28"/>
        </w:rPr>
        <w:t>法定代表人或其授权委托人：            （签字或盖章）</w:t>
      </w:r>
      <w:r>
        <w:rPr>
          <w:rFonts w:hint="eastAsia"/>
          <w:sz w:val="28"/>
          <w:szCs w:val="28"/>
        </w:rPr>
        <w:t xml:space="preserve"> </w:t>
      </w:r>
    </w:p>
    <w:p w14:paraId="1382DEF1">
      <w:pPr>
        <w:rPr>
          <w:rFonts w:cs="Times New Roman"/>
          <w:sz w:val="28"/>
          <w:szCs w:val="28"/>
        </w:rPr>
      </w:pPr>
      <w:r>
        <w:rPr>
          <w:rFonts w:hint="eastAsia"/>
          <w:sz w:val="28"/>
          <w:szCs w:val="28"/>
        </w:rPr>
        <w:t>联系</w:t>
      </w:r>
      <w:r>
        <w:rPr>
          <w:rFonts w:hint="eastAsia" w:cs="Times New Roman"/>
          <w:sz w:val="28"/>
          <w:szCs w:val="28"/>
        </w:rPr>
        <w:t>方式：</w:t>
      </w:r>
    </w:p>
    <w:p w14:paraId="1D216842">
      <w:pPr>
        <w:rPr>
          <w:rFonts w:cs="Times New Roman"/>
          <w:sz w:val="28"/>
          <w:szCs w:val="28"/>
        </w:rPr>
      </w:pPr>
    </w:p>
    <w:p w14:paraId="0C38DD7F">
      <w:pPr>
        <w:rPr>
          <w:rFonts w:cs="Times New Roman"/>
          <w:sz w:val="28"/>
          <w:szCs w:val="28"/>
        </w:rPr>
      </w:pPr>
    </w:p>
    <w:p w14:paraId="20431184">
      <w:pPr>
        <w:jc w:val="left"/>
        <w:rPr>
          <w:rFonts w:cs="Times New Roman"/>
          <w:sz w:val="28"/>
          <w:szCs w:val="28"/>
        </w:rPr>
      </w:pPr>
      <w:r>
        <w:rPr>
          <w:rFonts w:hint="eastAsia" w:cs="Times New Roman"/>
          <w:sz w:val="28"/>
          <w:szCs w:val="28"/>
        </w:rPr>
        <w:t xml:space="preserve">                                供应商：（盖章）</w:t>
      </w:r>
    </w:p>
    <w:p w14:paraId="36E6143E">
      <w:pPr>
        <w:jc w:val="center"/>
        <w:rPr>
          <w:rFonts w:cs="Times New Roman"/>
          <w:sz w:val="28"/>
          <w:szCs w:val="28"/>
        </w:rPr>
      </w:pPr>
      <w:r>
        <w:rPr>
          <w:rFonts w:hint="eastAsia" w:cs="Times New Roman"/>
          <w:sz w:val="28"/>
          <w:szCs w:val="28"/>
        </w:rPr>
        <w:t xml:space="preserve">               日期：</w:t>
      </w:r>
    </w:p>
    <w:p w14:paraId="7295AE40">
      <w:pPr>
        <w:snapToGrid w:val="0"/>
        <w:spacing w:line="500" w:lineRule="exact"/>
        <w:ind w:firstLine="3480" w:firstLineChars="1450"/>
        <w:jc w:val="left"/>
        <w:rPr>
          <w:rFonts w:ascii="宋体" w:hAnsi="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5D448">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p w14:paraId="747DFC03">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YTA1YWNmYmEwMTFhY2VkZjFmMzY2OWMzYzU2Y2UifQ=="/>
  </w:docVars>
  <w:rsids>
    <w:rsidRoot w:val="00251754"/>
    <w:rsid w:val="00000658"/>
    <w:rsid w:val="000007FF"/>
    <w:rsid w:val="00002F04"/>
    <w:rsid w:val="000049A5"/>
    <w:rsid w:val="000115DC"/>
    <w:rsid w:val="00017103"/>
    <w:rsid w:val="00022806"/>
    <w:rsid w:val="0002599C"/>
    <w:rsid w:val="000259C2"/>
    <w:rsid w:val="00026458"/>
    <w:rsid w:val="00026D75"/>
    <w:rsid w:val="000319B3"/>
    <w:rsid w:val="00032800"/>
    <w:rsid w:val="00033C5B"/>
    <w:rsid w:val="000358C1"/>
    <w:rsid w:val="0004219B"/>
    <w:rsid w:val="00043D12"/>
    <w:rsid w:val="00044171"/>
    <w:rsid w:val="00046B20"/>
    <w:rsid w:val="000472ED"/>
    <w:rsid w:val="0005114F"/>
    <w:rsid w:val="0005329B"/>
    <w:rsid w:val="00055AAD"/>
    <w:rsid w:val="00057C14"/>
    <w:rsid w:val="000610C7"/>
    <w:rsid w:val="0006429A"/>
    <w:rsid w:val="00064FA3"/>
    <w:rsid w:val="000653C3"/>
    <w:rsid w:val="00065C09"/>
    <w:rsid w:val="000663C6"/>
    <w:rsid w:val="00073353"/>
    <w:rsid w:val="00076A9A"/>
    <w:rsid w:val="000770C4"/>
    <w:rsid w:val="00081A9F"/>
    <w:rsid w:val="00082F48"/>
    <w:rsid w:val="0008358B"/>
    <w:rsid w:val="000840E5"/>
    <w:rsid w:val="000845AB"/>
    <w:rsid w:val="00084D51"/>
    <w:rsid w:val="0008508D"/>
    <w:rsid w:val="000859B0"/>
    <w:rsid w:val="000912C3"/>
    <w:rsid w:val="000937FD"/>
    <w:rsid w:val="000938D1"/>
    <w:rsid w:val="00094B6F"/>
    <w:rsid w:val="000955D8"/>
    <w:rsid w:val="00095F34"/>
    <w:rsid w:val="00097C00"/>
    <w:rsid w:val="000A3AD8"/>
    <w:rsid w:val="000A54DD"/>
    <w:rsid w:val="000A6A9A"/>
    <w:rsid w:val="000A72A5"/>
    <w:rsid w:val="000B27D8"/>
    <w:rsid w:val="000B3C3B"/>
    <w:rsid w:val="000C1259"/>
    <w:rsid w:val="000C266F"/>
    <w:rsid w:val="000C3621"/>
    <w:rsid w:val="000C790E"/>
    <w:rsid w:val="000D5666"/>
    <w:rsid w:val="000D57B8"/>
    <w:rsid w:val="000D5E35"/>
    <w:rsid w:val="000D6DFA"/>
    <w:rsid w:val="000F4221"/>
    <w:rsid w:val="00106392"/>
    <w:rsid w:val="00113EFD"/>
    <w:rsid w:val="00114C2A"/>
    <w:rsid w:val="00122414"/>
    <w:rsid w:val="0012273A"/>
    <w:rsid w:val="00122D06"/>
    <w:rsid w:val="00130201"/>
    <w:rsid w:val="00131A5C"/>
    <w:rsid w:val="00132584"/>
    <w:rsid w:val="00132F36"/>
    <w:rsid w:val="00133B53"/>
    <w:rsid w:val="00133EB8"/>
    <w:rsid w:val="00136E28"/>
    <w:rsid w:val="00137D9E"/>
    <w:rsid w:val="00137E10"/>
    <w:rsid w:val="0014094D"/>
    <w:rsid w:val="00141854"/>
    <w:rsid w:val="00141A63"/>
    <w:rsid w:val="0014298D"/>
    <w:rsid w:val="00142DBE"/>
    <w:rsid w:val="0015068A"/>
    <w:rsid w:val="00152185"/>
    <w:rsid w:val="0015257E"/>
    <w:rsid w:val="00153834"/>
    <w:rsid w:val="0015497E"/>
    <w:rsid w:val="00156434"/>
    <w:rsid w:val="00161E5B"/>
    <w:rsid w:val="00162B85"/>
    <w:rsid w:val="001652E0"/>
    <w:rsid w:val="001709B0"/>
    <w:rsid w:val="001832A1"/>
    <w:rsid w:val="00185649"/>
    <w:rsid w:val="0018623C"/>
    <w:rsid w:val="001A01FB"/>
    <w:rsid w:val="001A1AC7"/>
    <w:rsid w:val="001A20DA"/>
    <w:rsid w:val="001A5209"/>
    <w:rsid w:val="001A63D0"/>
    <w:rsid w:val="001A6D09"/>
    <w:rsid w:val="001A6FC6"/>
    <w:rsid w:val="001B18FC"/>
    <w:rsid w:val="001B1B3F"/>
    <w:rsid w:val="001B3659"/>
    <w:rsid w:val="001C518D"/>
    <w:rsid w:val="001C73FB"/>
    <w:rsid w:val="001D12EA"/>
    <w:rsid w:val="001D130B"/>
    <w:rsid w:val="001D21AA"/>
    <w:rsid w:val="001D4AB5"/>
    <w:rsid w:val="001D6F23"/>
    <w:rsid w:val="001D7B7F"/>
    <w:rsid w:val="001E081F"/>
    <w:rsid w:val="001F48D1"/>
    <w:rsid w:val="001F7C5C"/>
    <w:rsid w:val="00205708"/>
    <w:rsid w:val="00205B97"/>
    <w:rsid w:val="00207AB6"/>
    <w:rsid w:val="00207D22"/>
    <w:rsid w:val="00211317"/>
    <w:rsid w:val="00213468"/>
    <w:rsid w:val="00215007"/>
    <w:rsid w:val="002158E4"/>
    <w:rsid w:val="00215C52"/>
    <w:rsid w:val="002163E0"/>
    <w:rsid w:val="00222856"/>
    <w:rsid w:val="00222F19"/>
    <w:rsid w:val="00226533"/>
    <w:rsid w:val="00227E9F"/>
    <w:rsid w:val="00230F6D"/>
    <w:rsid w:val="0024089B"/>
    <w:rsid w:val="00241897"/>
    <w:rsid w:val="00242E18"/>
    <w:rsid w:val="002446B2"/>
    <w:rsid w:val="00246F44"/>
    <w:rsid w:val="002475C1"/>
    <w:rsid w:val="00250223"/>
    <w:rsid w:val="00250638"/>
    <w:rsid w:val="00251754"/>
    <w:rsid w:val="002548BF"/>
    <w:rsid w:val="00254A6D"/>
    <w:rsid w:val="002553A2"/>
    <w:rsid w:val="002605F7"/>
    <w:rsid w:val="00262CF1"/>
    <w:rsid w:val="0026334F"/>
    <w:rsid w:val="00263C7F"/>
    <w:rsid w:val="00265EBC"/>
    <w:rsid w:val="00271FE9"/>
    <w:rsid w:val="00272323"/>
    <w:rsid w:val="00272528"/>
    <w:rsid w:val="002755DF"/>
    <w:rsid w:val="00282009"/>
    <w:rsid w:val="00282334"/>
    <w:rsid w:val="00284F18"/>
    <w:rsid w:val="00290C5B"/>
    <w:rsid w:val="00292A55"/>
    <w:rsid w:val="002A02AC"/>
    <w:rsid w:val="002A0942"/>
    <w:rsid w:val="002A3A41"/>
    <w:rsid w:val="002A52E2"/>
    <w:rsid w:val="002B18AF"/>
    <w:rsid w:val="002B1F7B"/>
    <w:rsid w:val="002B22A8"/>
    <w:rsid w:val="002B345C"/>
    <w:rsid w:val="002B5C94"/>
    <w:rsid w:val="002B647E"/>
    <w:rsid w:val="002B6874"/>
    <w:rsid w:val="002C2A46"/>
    <w:rsid w:val="002C50E8"/>
    <w:rsid w:val="002C5B8F"/>
    <w:rsid w:val="002D0F89"/>
    <w:rsid w:val="002D3223"/>
    <w:rsid w:val="002D64E0"/>
    <w:rsid w:val="002E05AB"/>
    <w:rsid w:val="002E47B3"/>
    <w:rsid w:val="002E5F69"/>
    <w:rsid w:val="002E6B1D"/>
    <w:rsid w:val="002F158C"/>
    <w:rsid w:val="002F522B"/>
    <w:rsid w:val="002F58BB"/>
    <w:rsid w:val="002F7D4C"/>
    <w:rsid w:val="0030164D"/>
    <w:rsid w:val="00303116"/>
    <w:rsid w:val="00305493"/>
    <w:rsid w:val="003057CA"/>
    <w:rsid w:val="00305CB1"/>
    <w:rsid w:val="00306216"/>
    <w:rsid w:val="00310198"/>
    <w:rsid w:val="003177AE"/>
    <w:rsid w:val="00321ADC"/>
    <w:rsid w:val="00322153"/>
    <w:rsid w:val="00322822"/>
    <w:rsid w:val="00322AF6"/>
    <w:rsid w:val="003318D6"/>
    <w:rsid w:val="003446AC"/>
    <w:rsid w:val="0034470D"/>
    <w:rsid w:val="003466EA"/>
    <w:rsid w:val="003512D6"/>
    <w:rsid w:val="00351E3C"/>
    <w:rsid w:val="003539A3"/>
    <w:rsid w:val="00353F8B"/>
    <w:rsid w:val="003543E5"/>
    <w:rsid w:val="003568C2"/>
    <w:rsid w:val="003602D7"/>
    <w:rsid w:val="003615B3"/>
    <w:rsid w:val="00364962"/>
    <w:rsid w:val="00366768"/>
    <w:rsid w:val="00371173"/>
    <w:rsid w:val="0037139A"/>
    <w:rsid w:val="00377D1C"/>
    <w:rsid w:val="003822DC"/>
    <w:rsid w:val="00382821"/>
    <w:rsid w:val="00383A7A"/>
    <w:rsid w:val="00383EE4"/>
    <w:rsid w:val="00384476"/>
    <w:rsid w:val="00390FB3"/>
    <w:rsid w:val="003931D8"/>
    <w:rsid w:val="00394833"/>
    <w:rsid w:val="003A14EB"/>
    <w:rsid w:val="003A2DB6"/>
    <w:rsid w:val="003A3B42"/>
    <w:rsid w:val="003A5E3A"/>
    <w:rsid w:val="003A635B"/>
    <w:rsid w:val="003A75C5"/>
    <w:rsid w:val="003A7754"/>
    <w:rsid w:val="003A7F63"/>
    <w:rsid w:val="003B0A74"/>
    <w:rsid w:val="003B2ED0"/>
    <w:rsid w:val="003B3B09"/>
    <w:rsid w:val="003B7077"/>
    <w:rsid w:val="003C3997"/>
    <w:rsid w:val="003C56A6"/>
    <w:rsid w:val="003D1EA7"/>
    <w:rsid w:val="003D340E"/>
    <w:rsid w:val="003D4340"/>
    <w:rsid w:val="003D48FC"/>
    <w:rsid w:val="003D5CC9"/>
    <w:rsid w:val="003E3952"/>
    <w:rsid w:val="003E76B1"/>
    <w:rsid w:val="003F13CD"/>
    <w:rsid w:val="003F206C"/>
    <w:rsid w:val="003F2241"/>
    <w:rsid w:val="003F2F13"/>
    <w:rsid w:val="003F6218"/>
    <w:rsid w:val="003F6225"/>
    <w:rsid w:val="00401FE8"/>
    <w:rsid w:val="00402758"/>
    <w:rsid w:val="00404CEE"/>
    <w:rsid w:val="0040660A"/>
    <w:rsid w:val="00406706"/>
    <w:rsid w:val="004071F4"/>
    <w:rsid w:val="004207AE"/>
    <w:rsid w:val="00421819"/>
    <w:rsid w:val="004236EE"/>
    <w:rsid w:val="00424E26"/>
    <w:rsid w:val="004253D7"/>
    <w:rsid w:val="00430A3B"/>
    <w:rsid w:val="004328FC"/>
    <w:rsid w:val="004364E5"/>
    <w:rsid w:val="0043728E"/>
    <w:rsid w:val="004400E7"/>
    <w:rsid w:val="00440F68"/>
    <w:rsid w:val="00442E7B"/>
    <w:rsid w:val="00444E4D"/>
    <w:rsid w:val="00456A00"/>
    <w:rsid w:val="00460F5F"/>
    <w:rsid w:val="00462D2B"/>
    <w:rsid w:val="004646B7"/>
    <w:rsid w:val="00465CDA"/>
    <w:rsid w:val="00474BE3"/>
    <w:rsid w:val="00482397"/>
    <w:rsid w:val="004847EE"/>
    <w:rsid w:val="00485189"/>
    <w:rsid w:val="004851EB"/>
    <w:rsid w:val="0048659E"/>
    <w:rsid w:val="00495EB4"/>
    <w:rsid w:val="004A3F74"/>
    <w:rsid w:val="004A5FD0"/>
    <w:rsid w:val="004A686F"/>
    <w:rsid w:val="004A7B1A"/>
    <w:rsid w:val="004A7CB7"/>
    <w:rsid w:val="004B52F6"/>
    <w:rsid w:val="004B6CA1"/>
    <w:rsid w:val="004B6E27"/>
    <w:rsid w:val="004C010C"/>
    <w:rsid w:val="004C1632"/>
    <w:rsid w:val="004C23F5"/>
    <w:rsid w:val="004C305D"/>
    <w:rsid w:val="004D3616"/>
    <w:rsid w:val="004D3C24"/>
    <w:rsid w:val="004D61E7"/>
    <w:rsid w:val="004D78FA"/>
    <w:rsid w:val="004E1999"/>
    <w:rsid w:val="004E2110"/>
    <w:rsid w:val="004E3394"/>
    <w:rsid w:val="004E5B62"/>
    <w:rsid w:val="004E7154"/>
    <w:rsid w:val="004F06DD"/>
    <w:rsid w:val="004F0C52"/>
    <w:rsid w:val="004F2922"/>
    <w:rsid w:val="004F37EC"/>
    <w:rsid w:val="004F3AF2"/>
    <w:rsid w:val="004F6734"/>
    <w:rsid w:val="004F6EB1"/>
    <w:rsid w:val="00501740"/>
    <w:rsid w:val="00502669"/>
    <w:rsid w:val="00503240"/>
    <w:rsid w:val="00506BD8"/>
    <w:rsid w:val="00507DCD"/>
    <w:rsid w:val="00510E1F"/>
    <w:rsid w:val="0051222A"/>
    <w:rsid w:val="00513820"/>
    <w:rsid w:val="00520318"/>
    <w:rsid w:val="00522373"/>
    <w:rsid w:val="00524FAE"/>
    <w:rsid w:val="00530B39"/>
    <w:rsid w:val="00532B3E"/>
    <w:rsid w:val="00535C98"/>
    <w:rsid w:val="0054399F"/>
    <w:rsid w:val="0054569F"/>
    <w:rsid w:val="005532F8"/>
    <w:rsid w:val="0055341B"/>
    <w:rsid w:val="005539D7"/>
    <w:rsid w:val="005563BD"/>
    <w:rsid w:val="005577E9"/>
    <w:rsid w:val="00560055"/>
    <w:rsid w:val="0056015F"/>
    <w:rsid w:val="0056621E"/>
    <w:rsid w:val="00566538"/>
    <w:rsid w:val="0057243F"/>
    <w:rsid w:val="005744CE"/>
    <w:rsid w:val="00582450"/>
    <w:rsid w:val="00582B42"/>
    <w:rsid w:val="0058378A"/>
    <w:rsid w:val="00583B5E"/>
    <w:rsid w:val="00585AA9"/>
    <w:rsid w:val="00591BF8"/>
    <w:rsid w:val="00592185"/>
    <w:rsid w:val="005960C2"/>
    <w:rsid w:val="00596D48"/>
    <w:rsid w:val="00597475"/>
    <w:rsid w:val="005A18A1"/>
    <w:rsid w:val="005A23E3"/>
    <w:rsid w:val="005A2B08"/>
    <w:rsid w:val="005A30F8"/>
    <w:rsid w:val="005B5D67"/>
    <w:rsid w:val="005C0E83"/>
    <w:rsid w:val="005C22ED"/>
    <w:rsid w:val="005C6241"/>
    <w:rsid w:val="005D1DF6"/>
    <w:rsid w:val="005D3AF7"/>
    <w:rsid w:val="005D3CCE"/>
    <w:rsid w:val="005E15D5"/>
    <w:rsid w:val="005E1C4F"/>
    <w:rsid w:val="005E45C0"/>
    <w:rsid w:val="005E4AD4"/>
    <w:rsid w:val="005F1D3E"/>
    <w:rsid w:val="005F3BAC"/>
    <w:rsid w:val="005F49F9"/>
    <w:rsid w:val="005F77C3"/>
    <w:rsid w:val="006021CB"/>
    <w:rsid w:val="00602490"/>
    <w:rsid w:val="0060266D"/>
    <w:rsid w:val="0060388C"/>
    <w:rsid w:val="006038EF"/>
    <w:rsid w:val="006043A7"/>
    <w:rsid w:val="00604FD7"/>
    <w:rsid w:val="00605467"/>
    <w:rsid w:val="00612859"/>
    <w:rsid w:val="00612CBD"/>
    <w:rsid w:val="006264AE"/>
    <w:rsid w:val="00626962"/>
    <w:rsid w:val="00630793"/>
    <w:rsid w:val="00630AE4"/>
    <w:rsid w:val="006335F2"/>
    <w:rsid w:val="00635F79"/>
    <w:rsid w:val="006404E8"/>
    <w:rsid w:val="00641D15"/>
    <w:rsid w:val="006433F9"/>
    <w:rsid w:val="0064530D"/>
    <w:rsid w:val="006515EB"/>
    <w:rsid w:val="006541A7"/>
    <w:rsid w:val="00657392"/>
    <w:rsid w:val="00657B4A"/>
    <w:rsid w:val="00662788"/>
    <w:rsid w:val="00666B12"/>
    <w:rsid w:val="0066785C"/>
    <w:rsid w:val="00667C74"/>
    <w:rsid w:val="00672DC2"/>
    <w:rsid w:val="00673D33"/>
    <w:rsid w:val="00675A3E"/>
    <w:rsid w:val="00676491"/>
    <w:rsid w:val="0067704A"/>
    <w:rsid w:val="006867FF"/>
    <w:rsid w:val="006879D7"/>
    <w:rsid w:val="0069290F"/>
    <w:rsid w:val="00692BF6"/>
    <w:rsid w:val="00693F45"/>
    <w:rsid w:val="006A2D18"/>
    <w:rsid w:val="006A443F"/>
    <w:rsid w:val="006B0714"/>
    <w:rsid w:val="006B3D2A"/>
    <w:rsid w:val="006B4B90"/>
    <w:rsid w:val="006B5686"/>
    <w:rsid w:val="006B6CE9"/>
    <w:rsid w:val="006C4726"/>
    <w:rsid w:val="006D10A7"/>
    <w:rsid w:val="006D1BD5"/>
    <w:rsid w:val="006D395F"/>
    <w:rsid w:val="006D4188"/>
    <w:rsid w:val="006D52B5"/>
    <w:rsid w:val="006D5311"/>
    <w:rsid w:val="006D718D"/>
    <w:rsid w:val="006E1F5F"/>
    <w:rsid w:val="006E3EAD"/>
    <w:rsid w:val="006E5827"/>
    <w:rsid w:val="006E668B"/>
    <w:rsid w:val="006F4F7B"/>
    <w:rsid w:val="006F5832"/>
    <w:rsid w:val="006F6BA8"/>
    <w:rsid w:val="00701355"/>
    <w:rsid w:val="007022DF"/>
    <w:rsid w:val="007027A3"/>
    <w:rsid w:val="0071354C"/>
    <w:rsid w:val="00727058"/>
    <w:rsid w:val="007319E5"/>
    <w:rsid w:val="0073492A"/>
    <w:rsid w:val="00734B31"/>
    <w:rsid w:val="00737BEE"/>
    <w:rsid w:val="00742513"/>
    <w:rsid w:val="00742B1F"/>
    <w:rsid w:val="007461AD"/>
    <w:rsid w:val="00746A4A"/>
    <w:rsid w:val="00750BCF"/>
    <w:rsid w:val="00752629"/>
    <w:rsid w:val="007557B0"/>
    <w:rsid w:val="007562DB"/>
    <w:rsid w:val="00761098"/>
    <w:rsid w:val="00764DA6"/>
    <w:rsid w:val="007652E6"/>
    <w:rsid w:val="00765707"/>
    <w:rsid w:val="00765F57"/>
    <w:rsid w:val="00766D92"/>
    <w:rsid w:val="00771C78"/>
    <w:rsid w:val="00781C4C"/>
    <w:rsid w:val="007834C3"/>
    <w:rsid w:val="00784280"/>
    <w:rsid w:val="00784A48"/>
    <w:rsid w:val="00784F35"/>
    <w:rsid w:val="007960D2"/>
    <w:rsid w:val="00796339"/>
    <w:rsid w:val="007965EC"/>
    <w:rsid w:val="007A34EC"/>
    <w:rsid w:val="007A4185"/>
    <w:rsid w:val="007A6E40"/>
    <w:rsid w:val="007B090E"/>
    <w:rsid w:val="007B5473"/>
    <w:rsid w:val="007B57B9"/>
    <w:rsid w:val="007B6F1B"/>
    <w:rsid w:val="007C1A64"/>
    <w:rsid w:val="007C2841"/>
    <w:rsid w:val="007C6602"/>
    <w:rsid w:val="007D23DA"/>
    <w:rsid w:val="007D2ECC"/>
    <w:rsid w:val="007D3613"/>
    <w:rsid w:val="007D730E"/>
    <w:rsid w:val="007D7A83"/>
    <w:rsid w:val="007E2C78"/>
    <w:rsid w:val="007E75F7"/>
    <w:rsid w:val="007F1667"/>
    <w:rsid w:val="007F5231"/>
    <w:rsid w:val="007F5A86"/>
    <w:rsid w:val="007F7675"/>
    <w:rsid w:val="008048F9"/>
    <w:rsid w:val="0081053B"/>
    <w:rsid w:val="0081070A"/>
    <w:rsid w:val="00820BB4"/>
    <w:rsid w:val="00821A27"/>
    <w:rsid w:val="00825E3D"/>
    <w:rsid w:val="0083083F"/>
    <w:rsid w:val="00833031"/>
    <w:rsid w:val="008371C5"/>
    <w:rsid w:val="008377EF"/>
    <w:rsid w:val="00841138"/>
    <w:rsid w:val="00841B28"/>
    <w:rsid w:val="008463DD"/>
    <w:rsid w:val="00850682"/>
    <w:rsid w:val="00850915"/>
    <w:rsid w:val="00851B8E"/>
    <w:rsid w:val="00861DB0"/>
    <w:rsid w:val="00863D3C"/>
    <w:rsid w:val="00864DDB"/>
    <w:rsid w:val="00866FCA"/>
    <w:rsid w:val="008725C2"/>
    <w:rsid w:val="00874385"/>
    <w:rsid w:val="00881551"/>
    <w:rsid w:val="00885F47"/>
    <w:rsid w:val="00886145"/>
    <w:rsid w:val="00886298"/>
    <w:rsid w:val="00886A77"/>
    <w:rsid w:val="00887128"/>
    <w:rsid w:val="008932FB"/>
    <w:rsid w:val="00894198"/>
    <w:rsid w:val="008950FF"/>
    <w:rsid w:val="008A47AC"/>
    <w:rsid w:val="008A5F02"/>
    <w:rsid w:val="008A642D"/>
    <w:rsid w:val="008B1A99"/>
    <w:rsid w:val="008B3F11"/>
    <w:rsid w:val="008B4327"/>
    <w:rsid w:val="008B6729"/>
    <w:rsid w:val="008C0ED0"/>
    <w:rsid w:val="008C10F6"/>
    <w:rsid w:val="008C1635"/>
    <w:rsid w:val="008C24D3"/>
    <w:rsid w:val="008C3A6A"/>
    <w:rsid w:val="008C3E89"/>
    <w:rsid w:val="008C658A"/>
    <w:rsid w:val="008D40B5"/>
    <w:rsid w:val="008D42FF"/>
    <w:rsid w:val="008D58C3"/>
    <w:rsid w:val="008E0E49"/>
    <w:rsid w:val="008E1C40"/>
    <w:rsid w:val="008E5F80"/>
    <w:rsid w:val="008F7175"/>
    <w:rsid w:val="0090096E"/>
    <w:rsid w:val="009045BD"/>
    <w:rsid w:val="00905299"/>
    <w:rsid w:val="00906DF2"/>
    <w:rsid w:val="00916349"/>
    <w:rsid w:val="00916CDE"/>
    <w:rsid w:val="009221B7"/>
    <w:rsid w:val="00922492"/>
    <w:rsid w:val="00924EEE"/>
    <w:rsid w:val="0093426D"/>
    <w:rsid w:val="00934FFA"/>
    <w:rsid w:val="00937FCE"/>
    <w:rsid w:val="00941207"/>
    <w:rsid w:val="00941F85"/>
    <w:rsid w:val="00946E22"/>
    <w:rsid w:val="0095027D"/>
    <w:rsid w:val="009506D9"/>
    <w:rsid w:val="00950CD9"/>
    <w:rsid w:val="0095527E"/>
    <w:rsid w:val="00960B0C"/>
    <w:rsid w:val="00962275"/>
    <w:rsid w:val="00963C9A"/>
    <w:rsid w:val="009661FD"/>
    <w:rsid w:val="009664B7"/>
    <w:rsid w:val="00967C87"/>
    <w:rsid w:val="00971142"/>
    <w:rsid w:val="00973122"/>
    <w:rsid w:val="00975D87"/>
    <w:rsid w:val="009844C4"/>
    <w:rsid w:val="0098484A"/>
    <w:rsid w:val="0098505B"/>
    <w:rsid w:val="00985101"/>
    <w:rsid w:val="009906A5"/>
    <w:rsid w:val="009911E7"/>
    <w:rsid w:val="00991B92"/>
    <w:rsid w:val="00994181"/>
    <w:rsid w:val="009951FD"/>
    <w:rsid w:val="00995D55"/>
    <w:rsid w:val="009A0505"/>
    <w:rsid w:val="009A0D0E"/>
    <w:rsid w:val="009A723F"/>
    <w:rsid w:val="009A7D4D"/>
    <w:rsid w:val="009B139A"/>
    <w:rsid w:val="009B27C0"/>
    <w:rsid w:val="009B4610"/>
    <w:rsid w:val="009B5562"/>
    <w:rsid w:val="009B7871"/>
    <w:rsid w:val="009C22EB"/>
    <w:rsid w:val="009C2437"/>
    <w:rsid w:val="009C3BC9"/>
    <w:rsid w:val="009D6C0D"/>
    <w:rsid w:val="009D7E71"/>
    <w:rsid w:val="009E08E9"/>
    <w:rsid w:val="009E4ED1"/>
    <w:rsid w:val="009E5317"/>
    <w:rsid w:val="009F0261"/>
    <w:rsid w:val="009F53D9"/>
    <w:rsid w:val="009F5B5A"/>
    <w:rsid w:val="009F647C"/>
    <w:rsid w:val="00A031DC"/>
    <w:rsid w:val="00A16C04"/>
    <w:rsid w:val="00A32738"/>
    <w:rsid w:val="00A339DC"/>
    <w:rsid w:val="00A33E51"/>
    <w:rsid w:val="00A368D8"/>
    <w:rsid w:val="00A446FF"/>
    <w:rsid w:val="00A44ECA"/>
    <w:rsid w:val="00A510A8"/>
    <w:rsid w:val="00A573A2"/>
    <w:rsid w:val="00A6007D"/>
    <w:rsid w:val="00A65904"/>
    <w:rsid w:val="00A67CAE"/>
    <w:rsid w:val="00A73798"/>
    <w:rsid w:val="00A74F43"/>
    <w:rsid w:val="00A7530C"/>
    <w:rsid w:val="00A773D2"/>
    <w:rsid w:val="00A776F4"/>
    <w:rsid w:val="00A7776B"/>
    <w:rsid w:val="00A84601"/>
    <w:rsid w:val="00A913C9"/>
    <w:rsid w:val="00A91C82"/>
    <w:rsid w:val="00A92D28"/>
    <w:rsid w:val="00A95593"/>
    <w:rsid w:val="00A96CF4"/>
    <w:rsid w:val="00AA0781"/>
    <w:rsid w:val="00AA3436"/>
    <w:rsid w:val="00AA555C"/>
    <w:rsid w:val="00AB07D9"/>
    <w:rsid w:val="00AB233C"/>
    <w:rsid w:val="00AB5EC1"/>
    <w:rsid w:val="00AC023E"/>
    <w:rsid w:val="00AC0D90"/>
    <w:rsid w:val="00AC1D0A"/>
    <w:rsid w:val="00AC2073"/>
    <w:rsid w:val="00AC36CA"/>
    <w:rsid w:val="00AC3C2A"/>
    <w:rsid w:val="00AD07A7"/>
    <w:rsid w:val="00AD4729"/>
    <w:rsid w:val="00AD56C1"/>
    <w:rsid w:val="00AD5771"/>
    <w:rsid w:val="00AD5836"/>
    <w:rsid w:val="00AD6EBC"/>
    <w:rsid w:val="00AD7F7B"/>
    <w:rsid w:val="00AE596E"/>
    <w:rsid w:val="00AE5A30"/>
    <w:rsid w:val="00AE7012"/>
    <w:rsid w:val="00AF206F"/>
    <w:rsid w:val="00AF4DEC"/>
    <w:rsid w:val="00AF5E77"/>
    <w:rsid w:val="00AF6451"/>
    <w:rsid w:val="00B00D61"/>
    <w:rsid w:val="00B00FDE"/>
    <w:rsid w:val="00B03F99"/>
    <w:rsid w:val="00B06930"/>
    <w:rsid w:val="00B06BC0"/>
    <w:rsid w:val="00B0756C"/>
    <w:rsid w:val="00B07700"/>
    <w:rsid w:val="00B079C7"/>
    <w:rsid w:val="00B146E1"/>
    <w:rsid w:val="00B1627F"/>
    <w:rsid w:val="00B24BD1"/>
    <w:rsid w:val="00B30CC4"/>
    <w:rsid w:val="00B337C0"/>
    <w:rsid w:val="00B33EE2"/>
    <w:rsid w:val="00B34918"/>
    <w:rsid w:val="00B3570F"/>
    <w:rsid w:val="00B3795A"/>
    <w:rsid w:val="00B40A17"/>
    <w:rsid w:val="00B5031E"/>
    <w:rsid w:val="00B5506A"/>
    <w:rsid w:val="00B566D3"/>
    <w:rsid w:val="00B63F15"/>
    <w:rsid w:val="00B723CA"/>
    <w:rsid w:val="00B7250E"/>
    <w:rsid w:val="00B72749"/>
    <w:rsid w:val="00B801FD"/>
    <w:rsid w:val="00B8075B"/>
    <w:rsid w:val="00B85A18"/>
    <w:rsid w:val="00B8713C"/>
    <w:rsid w:val="00B87F2E"/>
    <w:rsid w:val="00B93538"/>
    <w:rsid w:val="00B95078"/>
    <w:rsid w:val="00BA5641"/>
    <w:rsid w:val="00BA7293"/>
    <w:rsid w:val="00BB055E"/>
    <w:rsid w:val="00BB1C5F"/>
    <w:rsid w:val="00BB2949"/>
    <w:rsid w:val="00BB3C37"/>
    <w:rsid w:val="00BB6464"/>
    <w:rsid w:val="00BB7334"/>
    <w:rsid w:val="00BC4850"/>
    <w:rsid w:val="00BD17E5"/>
    <w:rsid w:val="00BD3655"/>
    <w:rsid w:val="00BD393F"/>
    <w:rsid w:val="00BE03FC"/>
    <w:rsid w:val="00BE1BF3"/>
    <w:rsid w:val="00BE270B"/>
    <w:rsid w:val="00BE33DE"/>
    <w:rsid w:val="00BE3810"/>
    <w:rsid w:val="00BE55BE"/>
    <w:rsid w:val="00BE7B35"/>
    <w:rsid w:val="00BF57BF"/>
    <w:rsid w:val="00BF5C16"/>
    <w:rsid w:val="00C06A0B"/>
    <w:rsid w:val="00C1138C"/>
    <w:rsid w:val="00C15A0E"/>
    <w:rsid w:val="00C17580"/>
    <w:rsid w:val="00C223FB"/>
    <w:rsid w:val="00C22D7D"/>
    <w:rsid w:val="00C2370B"/>
    <w:rsid w:val="00C245E0"/>
    <w:rsid w:val="00C247AC"/>
    <w:rsid w:val="00C24F97"/>
    <w:rsid w:val="00C27C19"/>
    <w:rsid w:val="00C31943"/>
    <w:rsid w:val="00C375F3"/>
    <w:rsid w:val="00C41295"/>
    <w:rsid w:val="00C432B1"/>
    <w:rsid w:val="00C43EFD"/>
    <w:rsid w:val="00C4431F"/>
    <w:rsid w:val="00C456BE"/>
    <w:rsid w:val="00C51B3C"/>
    <w:rsid w:val="00C54382"/>
    <w:rsid w:val="00C5472A"/>
    <w:rsid w:val="00C57174"/>
    <w:rsid w:val="00C57D5D"/>
    <w:rsid w:val="00C6162C"/>
    <w:rsid w:val="00C672C8"/>
    <w:rsid w:val="00C67BCC"/>
    <w:rsid w:val="00C700BD"/>
    <w:rsid w:val="00C72B0A"/>
    <w:rsid w:val="00C72CB3"/>
    <w:rsid w:val="00C7335B"/>
    <w:rsid w:val="00C76F4E"/>
    <w:rsid w:val="00C77012"/>
    <w:rsid w:val="00C82E43"/>
    <w:rsid w:val="00C84222"/>
    <w:rsid w:val="00C870CE"/>
    <w:rsid w:val="00C90BA7"/>
    <w:rsid w:val="00C9422C"/>
    <w:rsid w:val="00CA4EC4"/>
    <w:rsid w:val="00CA52E8"/>
    <w:rsid w:val="00CB41DF"/>
    <w:rsid w:val="00CB4319"/>
    <w:rsid w:val="00CB4D08"/>
    <w:rsid w:val="00CB7EAF"/>
    <w:rsid w:val="00CC5288"/>
    <w:rsid w:val="00CC59BE"/>
    <w:rsid w:val="00CC6C8C"/>
    <w:rsid w:val="00CD0E85"/>
    <w:rsid w:val="00CD0FCA"/>
    <w:rsid w:val="00CD7EEA"/>
    <w:rsid w:val="00CE094E"/>
    <w:rsid w:val="00CE175B"/>
    <w:rsid w:val="00CE75E5"/>
    <w:rsid w:val="00D00401"/>
    <w:rsid w:val="00D02CA8"/>
    <w:rsid w:val="00D03AA0"/>
    <w:rsid w:val="00D05DD5"/>
    <w:rsid w:val="00D073D3"/>
    <w:rsid w:val="00D136CF"/>
    <w:rsid w:val="00D17C05"/>
    <w:rsid w:val="00D22F1D"/>
    <w:rsid w:val="00D24548"/>
    <w:rsid w:val="00D26E3B"/>
    <w:rsid w:val="00D31E74"/>
    <w:rsid w:val="00D33E5D"/>
    <w:rsid w:val="00D41241"/>
    <w:rsid w:val="00D4154A"/>
    <w:rsid w:val="00D41A32"/>
    <w:rsid w:val="00D42DBF"/>
    <w:rsid w:val="00D431CD"/>
    <w:rsid w:val="00D43293"/>
    <w:rsid w:val="00D43311"/>
    <w:rsid w:val="00D449EA"/>
    <w:rsid w:val="00D5190E"/>
    <w:rsid w:val="00D520D3"/>
    <w:rsid w:val="00D551A8"/>
    <w:rsid w:val="00D61AFA"/>
    <w:rsid w:val="00D63FC9"/>
    <w:rsid w:val="00D6420D"/>
    <w:rsid w:val="00D64EFF"/>
    <w:rsid w:val="00D736E3"/>
    <w:rsid w:val="00D77960"/>
    <w:rsid w:val="00D82784"/>
    <w:rsid w:val="00D8647F"/>
    <w:rsid w:val="00D86BD7"/>
    <w:rsid w:val="00D93B12"/>
    <w:rsid w:val="00D96400"/>
    <w:rsid w:val="00D96A01"/>
    <w:rsid w:val="00D9745F"/>
    <w:rsid w:val="00DB1043"/>
    <w:rsid w:val="00DB75B0"/>
    <w:rsid w:val="00DC2EE3"/>
    <w:rsid w:val="00DC5198"/>
    <w:rsid w:val="00DC5ABA"/>
    <w:rsid w:val="00DD4989"/>
    <w:rsid w:val="00DD764C"/>
    <w:rsid w:val="00DE2BCD"/>
    <w:rsid w:val="00DE32C5"/>
    <w:rsid w:val="00DE3922"/>
    <w:rsid w:val="00DE53E4"/>
    <w:rsid w:val="00DF34DE"/>
    <w:rsid w:val="00DF4E4B"/>
    <w:rsid w:val="00E01E0E"/>
    <w:rsid w:val="00E01FF0"/>
    <w:rsid w:val="00E023C9"/>
    <w:rsid w:val="00E02F6B"/>
    <w:rsid w:val="00E03178"/>
    <w:rsid w:val="00E0394C"/>
    <w:rsid w:val="00E06871"/>
    <w:rsid w:val="00E075D9"/>
    <w:rsid w:val="00E104EF"/>
    <w:rsid w:val="00E11BAF"/>
    <w:rsid w:val="00E12866"/>
    <w:rsid w:val="00E16CC8"/>
    <w:rsid w:val="00E16CF2"/>
    <w:rsid w:val="00E21881"/>
    <w:rsid w:val="00E22ED9"/>
    <w:rsid w:val="00E27922"/>
    <w:rsid w:val="00E35934"/>
    <w:rsid w:val="00E42857"/>
    <w:rsid w:val="00E44840"/>
    <w:rsid w:val="00E45411"/>
    <w:rsid w:val="00E46693"/>
    <w:rsid w:val="00E469FB"/>
    <w:rsid w:val="00E4736F"/>
    <w:rsid w:val="00E55E0D"/>
    <w:rsid w:val="00E56C21"/>
    <w:rsid w:val="00E67C44"/>
    <w:rsid w:val="00E70E09"/>
    <w:rsid w:val="00E73BB2"/>
    <w:rsid w:val="00E74D32"/>
    <w:rsid w:val="00E74E25"/>
    <w:rsid w:val="00E77A01"/>
    <w:rsid w:val="00E80D8D"/>
    <w:rsid w:val="00E81C16"/>
    <w:rsid w:val="00E82FDE"/>
    <w:rsid w:val="00E863E8"/>
    <w:rsid w:val="00E92919"/>
    <w:rsid w:val="00E94E18"/>
    <w:rsid w:val="00EA027C"/>
    <w:rsid w:val="00EA1E9C"/>
    <w:rsid w:val="00EA28B0"/>
    <w:rsid w:val="00EA29F7"/>
    <w:rsid w:val="00EA3DF8"/>
    <w:rsid w:val="00EB25E3"/>
    <w:rsid w:val="00EB662B"/>
    <w:rsid w:val="00EB7917"/>
    <w:rsid w:val="00EB7E48"/>
    <w:rsid w:val="00EC0B51"/>
    <w:rsid w:val="00EC49E4"/>
    <w:rsid w:val="00ED1FBB"/>
    <w:rsid w:val="00ED672D"/>
    <w:rsid w:val="00ED69A4"/>
    <w:rsid w:val="00ED71A4"/>
    <w:rsid w:val="00ED780E"/>
    <w:rsid w:val="00EE076D"/>
    <w:rsid w:val="00EE1F62"/>
    <w:rsid w:val="00EE1F8F"/>
    <w:rsid w:val="00EE6087"/>
    <w:rsid w:val="00EE6D09"/>
    <w:rsid w:val="00EF1D12"/>
    <w:rsid w:val="00EF511C"/>
    <w:rsid w:val="00EF62E6"/>
    <w:rsid w:val="00F0020E"/>
    <w:rsid w:val="00F0427E"/>
    <w:rsid w:val="00F051A3"/>
    <w:rsid w:val="00F06B9E"/>
    <w:rsid w:val="00F10679"/>
    <w:rsid w:val="00F129AB"/>
    <w:rsid w:val="00F12FFF"/>
    <w:rsid w:val="00F13396"/>
    <w:rsid w:val="00F14105"/>
    <w:rsid w:val="00F160BF"/>
    <w:rsid w:val="00F230A9"/>
    <w:rsid w:val="00F24633"/>
    <w:rsid w:val="00F2528A"/>
    <w:rsid w:val="00F26A3D"/>
    <w:rsid w:val="00F272FA"/>
    <w:rsid w:val="00F35E79"/>
    <w:rsid w:val="00F413DF"/>
    <w:rsid w:val="00F4145F"/>
    <w:rsid w:val="00F41B0C"/>
    <w:rsid w:val="00F57890"/>
    <w:rsid w:val="00F60940"/>
    <w:rsid w:val="00F6388F"/>
    <w:rsid w:val="00F63C7D"/>
    <w:rsid w:val="00F66991"/>
    <w:rsid w:val="00F6713F"/>
    <w:rsid w:val="00F7018B"/>
    <w:rsid w:val="00F709B3"/>
    <w:rsid w:val="00F76171"/>
    <w:rsid w:val="00F77452"/>
    <w:rsid w:val="00F82144"/>
    <w:rsid w:val="00F82EA7"/>
    <w:rsid w:val="00F925D2"/>
    <w:rsid w:val="00F939EE"/>
    <w:rsid w:val="00F97D06"/>
    <w:rsid w:val="00FA0A07"/>
    <w:rsid w:val="00FA692C"/>
    <w:rsid w:val="00FA7779"/>
    <w:rsid w:val="00FB3BDF"/>
    <w:rsid w:val="00FB53AC"/>
    <w:rsid w:val="00FB5A3B"/>
    <w:rsid w:val="00FB5CAB"/>
    <w:rsid w:val="00FB6A14"/>
    <w:rsid w:val="00FB70DA"/>
    <w:rsid w:val="00FC01B0"/>
    <w:rsid w:val="00FC5810"/>
    <w:rsid w:val="00FD073C"/>
    <w:rsid w:val="00FD2C12"/>
    <w:rsid w:val="00FD3B8B"/>
    <w:rsid w:val="00FD5646"/>
    <w:rsid w:val="00FE762E"/>
    <w:rsid w:val="00FF022A"/>
    <w:rsid w:val="00FF0D6D"/>
    <w:rsid w:val="00FF0E23"/>
    <w:rsid w:val="00FF5B4F"/>
    <w:rsid w:val="00FF5CFB"/>
    <w:rsid w:val="00FF5DE1"/>
    <w:rsid w:val="00FF644D"/>
    <w:rsid w:val="05D64713"/>
    <w:rsid w:val="071010C3"/>
    <w:rsid w:val="091374EE"/>
    <w:rsid w:val="0A2F5BB5"/>
    <w:rsid w:val="0C861251"/>
    <w:rsid w:val="0F0646E6"/>
    <w:rsid w:val="114C4C24"/>
    <w:rsid w:val="11910548"/>
    <w:rsid w:val="159C14C1"/>
    <w:rsid w:val="1A072A19"/>
    <w:rsid w:val="1CF00880"/>
    <w:rsid w:val="1EB606DB"/>
    <w:rsid w:val="28D21E83"/>
    <w:rsid w:val="296377D0"/>
    <w:rsid w:val="2CD26647"/>
    <w:rsid w:val="2CF32FA1"/>
    <w:rsid w:val="2E02515E"/>
    <w:rsid w:val="2E3902BE"/>
    <w:rsid w:val="2E854431"/>
    <w:rsid w:val="30E87169"/>
    <w:rsid w:val="32D57D30"/>
    <w:rsid w:val="33E23019"/>
    <w:rsid w:val="353F5F31"/>
    <w:rsid w:val="36677C57"/>
    <w:rsid w:val="396A305F"/>
    <w:rsid w:val="39DD1CBE"/>
    <w:rsid w:val="3ABD0F7E"/>
    <w:rsid w:val="3C352925"/>
    <w:rsid w:val="412A2B21"/>
    <w:rsid w:val="417A018B"/>
    <w:rsid w:val="41B91637"/>
    <w:rsid w:val="423E5FC6"/>
    <w:rsid w:val="43064D95"/>
    <w:rsid w:val="44F0033F"/>
    <w:rsid w:val="454D2955"/>
    <w:rsid w:val="46D04BF8"/>
    <w:rsid w:val="4A344BCC"/>
    <w:rsid w:val="4AB5615D"/>
    <w:rsid w:val="4C6419BE"/>
    <w:rsid w:val="4DCA71EB"/>
    <w:rsid w:val="4ED720CA"/>
    <w:rsid w:val="4FB8466A"/>
    <w:rsid w:val="502F4DDD"/>
    <w:rsid w:val="504C4A30"/>
    <w:rsid w:val="57A6203C"/>
    <w:rsid w:val="59FF1C3A"/>
    <w:rsid w:val="5D72765A"/>
    <w:rsid w:val="5F152F77"/>
    <w:rsid w:val="5F683F94"/>
    <w:rsid w:val="60AC639A"/>
    <w:rsid w:val="616E2331"/>
    <w:rsid w:val="61887356"/>
    <w:rsid w:val="68C60605"/>
    <w:rsid w:val="6AF74304"/>
    <w:rsid w:val="6C2B41AF"/>
    <w:rsid w:val="6E624BC9"/>
    <w:rsid w:val="75C72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18"/>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9"/>
    <w:qFormat/>
    <w:uiPriority w:val="0"/>
    <w:pPr>
      <w:ind w:firstLine="630"/>
    </w:pPr>
    <w:rPr>
      <w:rFonts w:ascii="Times New Roman" w:hAnsi="Times New Roman" w:cs="Times New Roman"/>
      <w:sz w:val="32"/>
      <w:szCs w:val="20"/>
    </w:rPr>
  </w:style>
  <w:style w:type="paragraph" w:styleId="5">
    <w:name w:val="List Continue"/>
    <w:basedOn w:val="1"/>
    <w:qFormat/>
    <w:uiPriority w:val="0"/>
    <w:pPr>
      <w:spacing w:beforeLines="50" w:afterLines="50" w:line="360" w:lineRule="auto"/>
      <w:ind w:left="420" w:leftChars="200" w:firstLine="200" w:firstLineChars="200"/>
    </w:pPr>
    <w:rPr>
      <w:rFonts w:ascii="Times New Roman" w:hAnsi="Times New Roman" w:cs="Times New Roman"/>
      <w:sz w:val="24"/>
      <w:szCs w:val="24"/>
    </w:rPr>
  </w:style>
  <w:style w:type="paragraph" w:styleId="6">
    <w:name w:val="Plain Text"/>
    <w:basedOn w:val="1"/>
    <w:link w:val="20"/>
    <w:qFormat/>
    <w:uiPriority w:val="0"/>
    <w:rPr>
      <w:rFonts w:ascii="宋体" w:hAnsi="Courier New" w:eastAsia="华文宋体" w:cs="Times New Roman"/>
      <w:sz w:val="28"/>
      <w:szCs w:val="20"/>
    </w:rPr>
  </w:style>
  <w:style w:type="paragraph" w:styleId="7">
    <w:name w:val="Date"/>
    <w:basedOn w:val="1"/>
    <w:next w:val="1"/>
    <w:link w:val="21"/>
    <w:qFormat/>
    <w:uiPriority w:val="0"/>
    <w:pPr>
      <w:ind w:left="100" w:leftChars="2500"/>
    </w:pPr>
    <w:rPr>
      <w:rFonts w:cs="Times New Roman"/>
    </w:rPr>
  </w:style>
  <w:style w:type="paragraph" w:styleId="8">
    <w:name w:val="Balloon Text"/>
    <w:basedOn w:val="1"/>
    <w:link w:val="22"/>
    <w:qFormat/>
    <w:uiPriority w:val="0"/>
    <w:rPr>
      <w:rFonts w:cs="Times New Roman"/>
      <w:sz w:val="18"/>
      <w:szCs w:val="18"/>
    </w:rPr>
  </w:style>
  <w:style w:type="paragraph" w:styleId="9">
    <w:name w:val="footer"/>
    <w:basedOn w:val="1"/>
    <w:link w:val="23"/>
    <w:qFormat/>
    <w:uiPriority w:val="99"/>
    <w:pPr>
      <w:tabs>
        <w:tab w:val="center" w:pos="4153"/>
        <w:tab w:val="right" w:pos="8306"/>
      </w:tabs>
      <w:snapToGrid w:val="0"/>
      <w:jc w:val="left"/>
    </w:pPr>
    <w:rPr>
      <w:rFonts w:cs="Times New Roman"/>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bCs/>
    </w:rPr>
  </w:style>
  <w:style w:type="character" w:styleId="16">
    <w:name w:val="Emphasis"/>
    <w:basedOn w:val="14"/>
    <w:qFormat/>
    <w:uiPriority w:val="0"/>
    <w:rPr>
      <w:i/>
    </w:rPr>
  </w:style>
  <w:style w:type="character" w:styleId="17">
    <w:name w:val="Hyperlink"/>
    <w:unhideWhenUsed/>
    <w:qFormat/>
    <w:uiPriority w:val="99"/>
    <w:rPr>
      <w:color w:val="0000FF"/>
      <w:u w:val="single"/>
    </w:rPr>
  </w:style>
  <w:style w:type="character" w:customStyle="1" w:styleId="18">
    <w:name w:val="标题 2 Char"/>
    <w:link w:val="3"/>
    <w:qFormat/>
    <w:uiPriority w:val="0"/>
    <w:rPr>
      <w:rFonts w:ascii="Arial" w:hAnsi="Arial" w:eastAsia="黑体"/>
      <w:b/>
      <w:bCs/>
      <w:kern w:val="2"/>
      <w:sz w:val="32"/>
      <w:szCs w:val="32"/>
    </w:rPr>
  </w:style>
  <w:style w:type="character" w:customStyle="1" w:styleId="19">
    <w:name w:val="正文文本缩进 Char"/>
    <w:link w:val="4"/>
    <w:qFormat/>
    <w:uiPriority w:val="0"/>
    <w:rPr>
      <w:kern w:val="2"/>
      <w:sz w:val="32"/>
    </w:rPr>
  </w:style>
  <w:style w:type="character" w:customStyle="1" w:styleId="20">
    <w:name w:val="纯文本 Char"/>
    <w:link w:val="6"/>
    <w:qFormat/>
    <w:uiPriority w:val="0"/>
    <w:rPr>
      <w:rFonts w:ascii="宋体" w:hAnsi="Courier New" w:eastAsia="华文宋体"/>
      <w:kern w:val="2"/>
      <w:sz w:val="28"/>
    </w:rPr>
  </w:style>
  <w:style w:type="character" w:customStyle="1" w:styleId="21">
    <w:name w:val="日期 Char"/>
    <w:link w:val="7"/>
    <w:qFormat/>
    <w:uiPriority w:val="0"/>
    <w:rPr>
      <w:rFonts w:ascii="Calibri" w:hAnsi="Calibri" w:cs="宋体"/>
      <w:kern w:val="2"/>
      <w:sz w:val="21"/>
      <w:szCs w:val="21"/>
    </w:rPr>
  </w:style>
  <w:style w:type="character" w:customStyle="1" w:styleId="22">
    <w:name w:val="批注框文本 Char"/>
    <w:link w:val="8"/>
    <w:qFormat/>
    <w:uiPriority w:val="0"/>
    <w:rPr>
      <w:rFonts w:ascii="Calibri" w:hAnsi="Calibri" w:cs="宋体"/>
      <w:kern w:val="2"/>
      <w:sz w:val="18"/>
      <w:szCs w:val="18"/>
    </w:rPr>
  </w:style>
  <w:style w:type="character" w:customStyle="1" w:styleId="23">
    <w:name w:val="页脚 Char"/>
    <w:link w:val="9"/>
    <w:qFormat/>
    <w:uiPriority w:val="99"/>
    <w:rPr>
      <w:rFonts w:ascii="Calibri" w:hAnsi="Calibri" w:cs="宋体"/>
      <w:kern w:val="2"/>
      <w:sz w:val="18"/>
      <w:szCs w:val="18"/>
    </w:rPr>
  </w:style>
  <w:style w:type="character" w:customStyle="1" w:styleId="24">
    <w:name w:val="页眉 Char"/>
    <w:link w:val="10"/>
    <w:qFormat/>
    <w:uiPriority w:val="0"/>
    <w:rPr>
      <w:rFonts w:ascii="Calibri" w:hAnsi="Calibri" w:cs="宋体"/>
      <w:kern w:val="2"/>
      <w:sz w:val="18"/>
      <w:szCs w:val="18"/>
    </w:rPr>
  </w:style>
  <w:style w:type="character" w:customStyle="1" w:styleId="25">
    <w:name w:val="纯文本 Char1"/>
    <w:qFormat/>
    <w:uiPriority w:val="0"/>
    <w:rPr>
      <w:rFonts w:ascii="宋体" w:hAnsi="Courier New" w:cs="Courier New"/>
      <w:kern w:val="2"/>
      <w:sz w:val="21"/>
      <w:szCs w:val="21"/>
    </w:rPr>
  </w:style>
  <w:style w:type="character" w:customStyle="1" w:styleId="26">
    <w:name w:val="正文文本缩进 Char1"/>
    <w:qFormat/>
    <w:uiPriority w:val="0"/>
    <w:rPr>
      <w:rFonts w:ascii="Calibri" w:hAnsi="Calibri" w:cs="宋体"/>
      <w:kern w:val="2"/>
      <w:sz w:val="21"/>
      <w:szCs w:val="21"/>
    </w:rPr>
  </w:style>
  <w:style w:type="character" w:customStyle="1" w:styleId="27">
    <w:name w:val="列出段落 Char"/>
    <w:link w:val="28"/>
    <w:qFormat/>
    <w:uiPriority w:val="0"/>
    <w:rPr>
      <w:rFonts w:ascii="Calibri" w:hAnsi="Calibri"/>
    </w:rPr>
  </w:style>
  <w:style w:type="paragraph" w:styleId="28">
    <w:name w:val="List Paragraph"/>
    <w:basedOn w:val="1"/>
    <w:link w:val="27"/>
    <w:qFormat/>
    <w:uiPriority w:val="0"/>
    <w:pPr>
      <w:ind w:firstLine="420" w:firstLineChars="200"/>
    </w:pPr>
    <w:rPr>
      <w:rFonts w:cs="Times New Roman"/>
      <w:kern w:val="0"/>
      <w:sz w:val="20"/>
      <w:szCs w:val="20"/>
    </w:rPr>
  </w:style>
  <w:style w:type="character" w:customStyle="1" w:styleId="29">
    <w:name w:val="apple-converted-space"/>
    <w:qFormat/>
    <w:uiPriority w:val="0"/>
  </w:style>
  <w:style w:type="paragraph" w:customStyle="1" w:styleId="30">
    <w:name w:val="Char1"/>
    <w:basedOn w:val="1"/>
    <w:qFormat/>
    <w:uiPriority w:val="0"/>
    <w:rPr>
      <w:rFonts w:ascii="Times New Roman" w:hAnsi="Times New Roman" w:cs="Times New Roman"/>
      <w:szCs w:val="20"/>
    </w:rPr>
  </w:style>
  <w:style w:type="paragraph" w:customStyle="1" w:styleId="31">
    <w:name w:val="列出段落2"/>
    <w:basedOn w:val="1"/>
    <w:qFormat/>
    <w:uiPriority w:val="34"/>
    <w:pPr>
      <w:ind w:firstLine="420" w:firstLineChars="200"/>
    </w:pPr>
    <w:rPr>
      <w:szCs w:val="24"/>
    </w:rPr>
  </w:style>
  <w:style w:type="paragraph" w:customStyle="1" w:styleId="32">
    <w:name w:val="Char1 Char Char Char"/>
    <w:basedOn w:val="1"/>
    <w:qFormat/>
    <w:uiPriority w:val="0"/>
    <w:rPr>
      <w:rFonts w:ascii="Tahoma" w:hAnsi="Tahoma" w:cs="Times New Roman"/>
      <w:sz w:val="30"/>
      <w:szCs w:val="30"/>
    </w:rPr>
  </w:style>
  <w:style w:type="paragraph" w:customStyle="1" w:styleId="33">
    <w:name w:val="表格"/>
    <w:basedOn w:val="1"/>
    <w:qFormat/>
    <w:uiPriority w:val="0"/>
    <w:pPr>
      <w:spacing w:line="400" w:lineRule="exact"/>
    </w:pPr>
    <w:rPr>
      <w:rFonts w:ascii="Times New Roman" w:hAnsi="Times New Roman" w:cs="Times New Roman"/>
      <w:sz w:val="24"/>
      <w:szCs w:val="24"/>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5">
    <w:name w:val="01标题一"/>
    <w:basedOn w:val="1"/>
    <w:qFormat/>
    <w:uiPriority w:val="0"/>
    <w:rPr>
      <w:rFonts w:ascii="宋体" w:hAnsi="宋体" w:cs="Times New Roman"/>
      <w:b/>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3643</Words>
  <Characters>3862</Characters>
  <Lines>28</Lines>
  <Paragraphs>7</Paragraphs>
  <TotalTime>1</TotalTime>
  <ScaleCrop>false</ScaleCrop>
  <LinksUpToDate>false</LinksUpToDate>
  <CharactersWithSpaces>3967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2025-05-28T08:24:00Z</dcterms:created>
  <dc:creator>gyb1</dc:creator>
  <cp:lastModifiedBy>闲人癸</cp:lastModifiedBy>
  <cp:lastPrinted>2025-03-05T08:00:00Z</cp:lastPrinted>
  <dcterms:modified xsi:type="dcterms:W3CDTF">2026-07-17T08:57:12Z</dcterms:modified>
  <dc:title>询价采购：铜陵市人民政府政务服务中心窗帘采购询价公告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2A4204992C964E528F11004F39C1EAE2_13</vt:lpwstr>
  </property>
  <property fmtid="{D5CDD505-2E9C-101B-9397-08002B2CF9AE}" pid="4" name="KSOTemplateDocerSaveRecord">
    <vt:lpwstr>eyJoZGlkIjoiYzhhYzk3YTA1ZDVlNTYyYzhmYTBkYmE3YmM5OTI4YzQiLCJ1c2VySWQiOiIyMTEyMDAwMTgifQ==</vt:lpwstr>
  </property>
</Properties>
</file>